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8B" w:rsidRPr="009D558B" w:rsidRDefault="004F1A98" w:rsidP="007B3C26">
      <w:pPr>
        <w:pStyle w:val="TitleLine"/>
        <w:tabs>
          <w:tab w:val="clear" w:pos="284"/>
        </w:tabs>
        <w:ind w:left="-720" w:right="-784"/>
        <w:rPr>
          <w:sz w:val="28"/>
          <w:szCs w:val="20"/>
        </w:rPr>
      </w:pPr>
      <w:r>
        <w:rPr>
          <w:sz w:val="28"/>
          <w:szCs w:val="20"/>
        </w:rPr>
        <w:t>A Study of Financial Deepening and Capital Accumulation i</w:t>
      </w:r>
      <w:r w:rsidRPr="004F1A98">
        <w:rPr>
          <w:sz w:val="28"/>
          <w:szCs w:val="20"/>
        </w:rPr>
        <w:t>n Nigeria</w:t>
      </w:r>
    </w:p>
    <w:p w:rsidR="00725FEE" w:rsidRPr="009D558B" w:rsidRDefault="00725FEE" w:rsidP="009D558B">
      <w:pPr>
        <w:pStyle w:val="NoSpacing"/>
        <w:rPr>
          <w:rFonts w:ascii="Times New Roman" w:hAnsi="Times New Roman"/>
          <w:sz w:val="20"/>
          <w:szCs w:val="20"/>
        </w:rPr>
      </w:pPr>
    </w:p>
    <w:p w:rsidR="00E967BB" w:rsidRPr="00AB6BC3" w:rsidRDefault="00E967BB" w:rsidP="00E967BB">
      <w:pPr>
        <w:pStyle w:val="NoSpacing"/>
        <w:jc w:val="center"/>
        <w:rPr>
          <w:rFonts w:ascii="Times New Roman" w:hAnsi="Times New Roman"/>
          <w:sz w:val="20"/>
          <w:szCs w:val="20"/>
        </w:rPr>
      </w:pPr>
      <w:r w:rsidRPr="00AB6BC3">
        <w:rPr>
          <w:rFonts w:ascii="Times New Roman" w:hAnsi="Times New Roman"/>
          <w:sz w:val="20"/>
          <w:szCs w:val="20"/>
        </w:rPr>
        <w:t>Isibor Areghan, Covenant University, Ota, Nigeria, Areghan.isibor@covenantuniversity.edu.ng</w:t>
      </w:r>
    </w:p>
    <w:p w:rsidR="00E967BB" w:rsidRPr="00AB6BC3" w:rsidRDefault="00E967BB" w:rsidP="00E967BB">
      <w:pPr>
        <w:pStyle w:val="NoSpacing"/>
        <w:jc w:val="center"/>
        <w:rPr>
          <w:rFonts w:ascii="Times New Roman" w:hAnsi="Times New Roman"/>
          <w:sz w:val="20"/>
          <w:szCs w:val="20"/>
        </w:rPr>
      </w:pPr>
    </w:p>
    <w:p w:rsidR="00E967BB" w:rsidRPr="00AB6BC3" w:rsidRDefault="00E967BB" w:rsidP="00E967BB">
      <w:pPr>
        <w:pStyle w:val="NoSpacing"/>
        <w:jc w:val="center"/>
        <w:rPr>
          <w:rFonts w:ascii="Times New Roman" w:hAnsi="Times New Roman"/>
          <w:sz w:val="20"/>
          <w:szCs w:val="20"/>
        </w:rPr>
      </w:pPr>
      <w:r>
        <w:rPr>
          <w:rFonts w:ascii="Times New Roman" w:hAnsi="Times New Roman"/>
          <w:sz w:val="20"/>
          <w:szCs w:val="20"/>
        </w:rPr>
        <w:t>Prof.</w:t>
      </w:r>
      <w:r w:rsidRPr="00AB6BC3">
        <w:rPr>
          <w:rFonts w:ascii="Times New Roman" w:hAnsi="Times New Roman"/>
          <w:sz w:val="20"/>
          <w:szCs w:val="20"/>
        </w:rPr>
        <w:t xml:space="preserve"> Ojo J. A. T., Mountaintop University, Nigeria, aresforyou@yahoo.com</w:t>
      </w:r>
    </w:p>
    <w:p w:rsidR="00E967BB" w:rsidRPr="00AB6BC3" w:rsidRDefault="00E967BB" w:rsidP="00E967BB">
      <w:pPr>
        <w:pStyle w:val="NoSpacing"/>
        <w:jc w:val="center"/>
        <w:rPr>
          <w:rFonts w:ascii="Times New Roman" w:hAnsi="Times New Roman"/>
          <w:sz w:val="20"/>
          <w:szCs w:val="20"/>
        </w:rPr>
      </w:pPr>
    </w:p>
    <w:p w:rsidR="00E967BB" w:rsidRPr="00AB6BC3" w:rsidRDefault="00E967BB" w:rsidP="00E967BB">
      <w:pPr>
        <w:pStyle w:val="NoSpacing"/>
        <w:jc w:val="center"/>
        <w:rPr>
          <w:rFonts w:ascii="Times New Roman" w:hAnsi="Times New Roman"/>
          <w:sz w:val="20"/>
          <w:szCs w:val="20"/>
        </w:rPr>
      </w:pPr>
      <w:r>
        <w:rPr>
          <w:rFonts w:ascii="Times New Roman" w:hAnsi="Times New Roman"/>
          <w:sz w:val="20"/>
          <w:szCs w:val="20"/>
        </w:rPr>
        <w:t>Prof.</w:t>
      </w:r>
      <w:r w:rsidRPr="00AB6BC3">
        <w:rPr>
          <w:rFonts w:ascii="Times New Roman" w:hAnsi="Times New Roman"/>
          <w:sz w:val="20"/>
          <w:szCs w:val="20"/>
        </w:rPr>
        <w:t xml:space="preserve"> Ikpefan O. A., Covenant University, Ota, Nigeria, ochei.ikpefan@covenantuniversity.edu.ng</w:t>
      </w:r>
    </w:p>
    <w:p w:rsidR="00FA69FC" w:rsidRDefault="008171EA" w:rsidP="00E967BB">
      <w:pPr>
        <w:spacing w:before="100" w:beforeAutospacing="1" w:after="240" w:line="240" w:lineRule="auto"/>
        <w:jc w:val="both"/>
        <w:rPr>
          <w:rFonts w:ascii="Times New Roman" w:eastAsia="Times New Roman" w:hAnsi="Times New Roman"/>
          <w:sz w:val="20"/>
          <w:szCs w:val="20"/>
        </w:rPr>
      </w:pPr>
      <w:r w:rsidRPr="00FA69FC">
        <w:rPr>
          <w:rFonts w:ascii="Times New Roman" w:eastAsia="Times New Roman" w:hAnsi="Times New Roman"/>
          <w:b/>
          <w:bCs/>
        </w:rPr>
        <w:t>Abstract</w:t>
      </w:r>
      <w:r w:rsidRPr="00FA69FC">
        <w:rPr>
          <w:rFonts w:ascii="Times New Roman" w:eastAsia="Times New Roman" w:hAnsi="Times New Roman"/>
        </w:rPr>
        <w:br/>
      </w:r>
      <w:r w:rsidRPr="00F83A05">
        <w:rPr>
          <w:rFonts w:ascii="Helvetica" w:eastAsia="Times New Roman" w:hAnsi="Helvetica"/>
          <w:sz w:val="20"/>
          <w:szCs w:val="20"/>
        </w:rPr>
        <w:br/>
      </w:r>
      <w:r w:rsidR="005D5F33">
        <w:rPr>
          <w:rFonts w:ascii="Times New Roman" w:eastAsia="Times New Roman" w:hAnsi="Times New Roman"/>
          <w:sz w:val="20"/>
          <w:szCs w:val="20"/>
        </w:rPr>
        <w:t>L</w:t>
      </w:r>
      <w:r w:rsidR="00E967BB" w:rsidRPr="00E967BB">
        <w:rPr>
          <w:rFonts w:ascii="Times New Roman" w:eastAsia="Times New Roman" w:hAnsi="Times New Roman"/>
          <w:sz w:val="20"/>
          <w:szCs w:val="20"/>
        </w:rPr>
        <w:t xml:space="preserve">ow capital accumulation or savings due to financial shallowness instead of financial deepening is a worrisome situation that needs to be addressed. Data, which are relevant to variables of study like financial deepening and total savings (which was used to capture capital accumulation), and spanning 46 years from 1970 to 2016 were gathered from secondary sources and analyzed using the </w:t>
      </w:r>
      <w:r w:rsidR="00437D5B">
        <w:rPr>
          <w:rFonts w:ascii="Times New Roman" w:eastAsia="Times New Roman" w:hAnsi="Times New Roman"/>
          <w:sz w:val="20"/>
          <w:szCs w:val="20"/>
        </w:rPr>
        <w:t>ARDL</w:t>
      </w:r>
      <w:r w:rsidR="00831FE3">
        <w:rPr>
          <w:rFonts w:ascii="Times New Roman" w:eastAsia="Times New Roman" w:hAnsi="Times New Roman"/>
          <w:sz w:val="20"/>
          <w:szCs w:val="20"/>
        </w:rPr>
        <w:t xml:space="preserve"> model. The result proved that savings</w:t>
      </w:r>
      <w:r w:rsidR="00E967BB" w:rsidRPr="00E967BB">
        <w:rPr>
          <w:rFonts w:ascii="Times New Roman" w:eastAsia="Times New Roman" w:hAnsi="Times New Roman"/>
          <w:sz w:val="20"/>
          <w:szCs w:val="20"/>
        </w:rPr>
        <w:t xml:space="preserve"> accumulation has a long-term positive and significant impact on financial deepening. The paper recommends amongst others that banking habits should be encouraged to every Nigerian so as to increase total savings and hence, capital accumulation.</w:t>
      </w:r>
    </w:p>
    <w:p w:rsidR="00C16C54" w:rsidRPr="00E967BB" w:rsidRDefault="008171EA" w:rsidP="00C16C54">
      <w:pPr>
        <w:spacing w:before="100" w:beforeAutospacing="1" w:after="240" w:line="240" w:lineRule="auto"/>
        <w:jc w:val="both"/>
        <w:rPr>
          <w:rFonts w:ascii="Times New Roman" w:eastAsia="Times New Roman" w:hAnsi="Times New Roman"/>
          <w:sz w:val="20"/>
          <w:szCs w:val="20"/>
        </w:rPr>
      </w:pPr>
      <w:r w:rsidRPr="00FA69FC">
        <w:rPr>
          <w:rFonts w:ascii="Times New Roman" w:eastAsia="Times New Roman" w:hAnsi="Times New Roman"/>
          <w:b/>
          <w:bCs/>
          <w:sz w:val="20"/>
          <w:szCs w:val="20"/>
        </w:rPr>
        <w:t>Keywords</w:t>
      </w:r>
      <w:r w:rsidRPr="00FA69FC">
        <w:rPr>
          <w:rFonts w:ascii="Times New Roman" w:eastAsia="Times New Roman" w:hAnsi="Times New Roman"/>
          <w:sz w:val="20"/>
          <w:szCs w:val="20"/>
        </w:rPr>
        <w:t>:</w:t>
      </w:r>
      <w:r w:rsidR="00E967BB" w:rsidRPr="00FA69FC">
        <w:rPr>
          <w:rFonts w:ascii="Times New Roman" w:eastAsia="Times New Roman" w:hAnsi="Times New Roman"/>
          <w:sz w:val="20"/>
          <w:szCs w:val="20"/>
        </w:rPr>
        <w:t xml:space="preserve"> </w:t>
      </w:r>
      <w:r w:rsidR="00E967BB" w:rsidRPr="00E967BB">
        <w:rPr>
          <w:rFonts w:ascii="Times New Roman" w:hAnsi="Times New Roman"/>
          <w:sz w:val="20"/>
          <w:szCs w:val="20"/>
        </w:rPr>
        <w:t>Capital Accumulation; Gross Fixed Capital Formation; Financial Deepening</w:t>
      </w:r>
      <w:r w:rsidR="00E967BB">
        <w:rPr>
          <w:rFonts w:ascii="Helvetica" w:eastAsia="Times New Roman" w:hAnsi="Helvetica"/>
          <w:sz w:val="20"/>
          <w:szCs w:val="20"/>
        </w:rPr>
        <w:t xml:space="preserve"> </w:t>
      </w:r>
      <w:r w:rsidRPr="00F83A05">
        <w:rPr>
          <w:rFonts w:ascii="Times New Roman" w:eastAsia="Times New Roman" w:hAnsi="Times New Roman"/>
          <w:sz w:val="20"/>
          <w:szCs w:val="20"/>
        </w:rPr>
        <w:t xml:space="preserve">  </w:t>
      </w:r>
      <w:r w:rsidRPr="00F83A05">
        <w:rPr>
          <w:rFonts w:ascii="Times New Roman" w:eastAsia="Times New Roman" w:hAnsi="Times New Roman"/>
          <w:sz w:val="20"/>
          <w:szCs w:val="20"/>
        </w:rPr>
        <w:br/>
      </w:r>
      <w:r w:rsidRPr="00F83A05">
        <w:rPr>
          <w:rFonts w:ascii="Helvetica" w:eastAsia="Times New Roman" w:hAnsi="Helvetica"/>
          <w:sz w:val="20"/>
          <w:szCs w:val="20"/>
        </w:rPr>
        <w:br/>
      </w:r>
      <w:r w:rsidRPr="00FA69FC">
        <w:rPr>
          <w:rFonts w:ascii="Times New Roman" w:eastAsia="Times New Roman" w:hAnsi="Times New Roman"/>
          <w:b/>
          <w:bCs/>
        </w:rPr>
        <w:t>Introduction</w:t>
      </w:r>
      <w:r w:rsidRPr="00FA69FC">
        <w:rPr>
          <w:rFonts w:ascii="Times New Roman" w:eastAsia="Times New Roman" w:hAnsi="Times New Roman"/>
          <w:b/>
          <w:bCs/>
        </w:rPr>
        <w:br/>
      </w:r>
      <w:r w:rsidRPr="00F83A05">
        <w:rPr>
          <w:rFonts w:ascii="Helvetica" w:eastAsia="Times New Roman" w:hAnsi="Helvetica"/>
          <w:sz w:val="20"/>
          <w:szCs w:val="20"/>
        </w:rPr>
        <w:br/>
      </w:r>
      <w:proofErr w:type="gramStart"/>
      <w:r w:rsidR="00E967BB" w:rsidRPr="00E967BB">
        <w:rPr>
          <w:rFonts w:ascii="Times New Roman" w:eastAsia="Times New Roman" w:hAnsi="Times New Roman"/>
          <w:sz w:val="20"/>
          <w:szCs w:val="20"/>
        </w:rPr>
        <w:t>Financial</w:t>
      </w:r>
      <w:proofErr w:type="gramEnd"/>
      <w:r w:rsidR="00E967BB" w:rsidRPr="00E967BB">
        <w:rPr>
          <w:rFonts w:ascii="Times New Roman" w:eastAsia="Times New Roman" w:hAnsi="Times New Roman"/>
          <w:sz w:val="20"/>
          <w:szCs w:val="20"/>
        </w:rPr>
        <w:t xml:space="preserve"> deepening </w:t>
      </w:r>
      <w:r w:rsidR="00445BFE">
        <w:rPr>
          <w:rFonts w:ascii="Times New Roman" w:eastAsia="Times New Roman" w:hAnsi="Times New Roman"/>
          <w:sz w:val="20"/>
          <w:szCs w:val="20"/>
        </w:rPr>
        <w:t>is the increase in the</w:t>
      </w:r>
      <w:r w:rsidR="00E967BB" w:rsidRPr="00E967BB">
        <w:rPr>
          <w:rFonts w:ascii="Times New Roman" w:eastAsia="Times New Roman" w:hAnsi="Times New Roman"/>
          <w:sz w:val="20"/>
          <w:szCs w:val="20"/>
        </w:rPr>
        <w:t xml:space="preserve"> provision of financial </w:t>
      </w:r>
      <w:r w:rsidR="009376B2">
        <w:rPr>
          <w:rFonts w:ascii="Times New Roman" w:eastAsia="Times New Roman" w:hAnsi="Times New Roman"/>
          <w:sz w:val="20"/>
          <w:szCs w:val="20"/>
        </w:rPr>
        <w:t>product</w:t>
      </w:r>
      <w:r w:rsidR="00E967BB" w:rsidRPr="00E967BB">
        <w:rPr>
          <w:rFonts w:ascii="Times New Roman" w:eastAsia="Times New Roman" w:hAnsi="Times New Roman"/>
          <w:sz w:val="20"/>
          <w:szCs w:val="20"/>
        </w:rPr>
        <w:t xml:space="preserve">s with broader choices pitched towards economic development. </w:t>
      </w:r>
      <w:r w:rsidR="00F837B9">
        <w:rPr>
          <w:rFonts w:ascii="Times New Roman" w:eastAsia="Times New Roman" w:hAnsi="Times New Roman"/>
          <w:sz w:val="20"/>
          <w:szCs w:val="20"/>
        </w:rPr>
        <w:t>This means that</w:t>
      </w:r>
      <w:r w:rsidR="00E967BB" w:rsidRPr="00E967BB">
        <w:rPr>
          <w:rFonts w:ascii="Times New Roman" w:eastAsia="Times New Roman" w:hAnsi="Times New Roman"/>
          <w:sz w:val="20"/>
          <w:szCs w:val="20"/>
        </w:rPr>
        <w:t xml:space="preserve"> contribution of any country’s financial sector to economic development is a function of </w:t>
      </w:r>
      <w:r w:rsidR="00A712A2">
        <w:rPr>
          <w:rFonts w:ascii="Times New Roman" w:eastAsia="Times New Roman" w:hAnsi="Times New Roman"/>
          <w:sz w:val="20"/>
          <w:szCs w:val="20"/>
        </w:rPr>
        <w:t>good of financial product</w:t>
      </w:r>
      <w:r w:rsidR="00E967BB" w:rsidRPr="00E967BB">
        <w:rPr>
          <w:rFonts w:ascii="Times New Roman" w:eastAsia="Times New Roman" w:hAnsi="Times New Roman"/>
          <w:sz w:val="20"/>
          <w:szCs w:val="20"/>
        </w:rPr>
        <w:t>s re</w:t>
      </w:r>
      <w:r w:rsidR="00F837B9">
        <w:rPr>
          <w:rFonts w:ascii="Times New Roman" w:eastAsia="Times New Roman" w:hAnsi="Times New Roman"/>
          <w:sz w:val="20"/>
          <w:szCs w:val="20"/>
        </w:rPr>
        <w:t>ndered, plus also the effectiveness</w:t>
      </w:r>
      <w:r w:rsidR="0082619D">
        <w:rPr>
          <w:rFonts w:ascii="Times New Roman" w:eastAsia="Times New Roman" w:hAnsi="Times New Roman"/>
          <w:sz w:val="20"/>
          <w:szCs w:val="20"/>
        </w:rPr>
        <w:t xml:space="preserve"> of providing</w:t>
      </w:r>
      <w:r w:rsidR="00E967BB" w:rsidRPr="00E967BB">
        <w:rPr>
          <w:rFonts w:ascii="Times New Roman" w:eastAsia="Times New Roman" w:hAnsi="Times New Roman"/>
          <w:sz w:val="20"/>
          <w:szCs w:val="20"/>
        </w:rPr>
        <w:t xml:space="preserve"> the services. </w:t>
      </w:r>
    </w:p>
    <w:p w:rsidR="007E28C5" w:rsidRDefault="00E967BB" w:rsidP="00E967BB">
      <w:pPr>
        <w:spacing w:before="100" w:beforeAutospacing="1" w:after="240" w:line="240" w:lineRule="auto"/>
        <w:jc w:val="both"/>
        <w:rPr>
          <w:rFonts w:ascii="Times New Roman" w:eastAsia="Times New Roman" w:hAnsi="Times New Roman"/>
          <w:sz w:val="20"/>
          <w:szCs w:val="20"/>
        </w:rPr>
      </w:pPr>
      <w:r w:rsidRPr="00E967BB">
        <w:rPr>
          <w:rFonts w:ascii="Times New Roman" w:eastAsia="Times New Roman" w:hAnsi="Times New Roman"/>
          <w:sz w:val="20"/>
          <w:szCs w:val="20"/>
        </w:rPr>
        <w:t>Nnanna (2004) opined that deepening represented a system free from repression and that repression policy, which was aimed at motivating local investments through suppressed interest rates, developed negative outcomes. Hence, banks were encouraged to be quicker to lend.</w:t>
      </w:r>
    </w:p>
    <w:p w:rsidR="00E967BB" w:rsidRPr="00E967BB" w:rsidRDefault="00E967BB" w:rsidP="00E967BB">
      <w:pPr>
        <w:spacing w:before="100" w:beforeAutospacing="1" w:after="240" w:line="240" w:lineRule="auto"/>
        <w:jc w:val="both"/>
        <w:rPr>
          <w:rFonts w:ascii="Times New Roman" w:eastAsia="Times New Roman" w:hAnsi="Times New Roman"/>
          <w:sz w:val="20"/>
          <w:szCs w:val="20"/>
        </w:rPr>
      </w:pPr>
      <w:r w:rsidRPr="00E967BB">
        <w:rPr>
          <w:rFonts w:ascii="Times New Roman" w:eastAsia="Times New Roman" w:hAnsi="Times New Roman"/>
          <w:sz w:val="20"/>
          <w:szCs w:val="20"/>
        </w:rPr>
        <w:t>A study by Somoye (2014) discovered that the Nigerian finan</w:t>
      </w:r>
      <w:r w:rsidR="00E6556D">
        <w:rPr>
          <w:rFonts w:ascii="Times New Roman" w:eastAsia="Times New Roman" w:hAnsi="Times New Roman"/>
          <w:sz w:val="20"/>
          <w:szCs w:val="20"/>
        </w:rPr>
        <w:t>cial market stayed shallow up until</w:t>
      </w:r>
      <w:r w:rsidRPr="00E967BB">
        <w:rPr>
          <w:rFonts w:ascii="Times New Roman" w:eastAsia="Times New Roman" w:hAnsi="Times New Roman"/>
          <w:sz w:val="20"/>
          <w:szCs w:val="20"/>
        </w:rPr>
        <w:t xml:space="preserve"> 2003. The financial deepening index increased from 2007 to 2010 due to the introduction of mobile banking, but fluctuated downwards a little bit in 2013 due to fraud and fear of some financial services by the populace.</w:t>
      </w:r>
    </w:p>
    <w:p w:rsidR="00E967BB" w:rsidRPr="00E967BB" w:rsidRDefault="00E967BB" w:rsidP="00E967BB">
      <w:pPr>
        <w:spacing w:before="100" w:beforeAutospacing="1" w:after="240" w:line="240" w:lineRule="auto"/>
        <w:jc w:val="both"/>
        <w:rPr>
          <w:rFonts w:ascii="Times New Roman" w:eastAsia="Times New Roman" w:hAnsi="Times New Roman"/>
          <w:sz w:val="20"/>
          <w:szCs w:val="20"/>
        </w:rPr>
      </w:pPr>
      <w:r w:rsidRPr="00E967BB">
        <w:rPr>
          <w:rFonts w:ascii="Times New Roman" w:eastAsia="Times New Roman" w:hAnsi="Times New Roman"/>
          <w:sz w:val="20"/>
          <w:szCs w:val="20"/>
        </w:rPr>
        <w:t>Somoye (2014) also suggested that the financial system is the engine growth of any economy, that is, as the financial system lends to other sectors at moderate costs, the total economy grows comprehensively. However, empirical data of the Nigerian economy shows an opposite direction. The World Bank (2014) revealed that Nigeria deposit money banks’ credit to the private sector (% of GDP) was 12.59 in 2013 compared to that of South Africa whose deposit money banks’ credit to the private sector (% of GDP) was 67.38 in 2013. The maximum and minimum values for Nigeria’s deposit money banks’ credit to the private sector over the past 48 years was 38.35 registered in 2007 and 3.86 recorded in 1970 respectively. This compared to South Africa who’s highest and lowest values for deposit money banks’ credit to the private sector over the past 48 years was 78.29 in 2007 and 42.76 in 1980 respectively.</w:t>
      </w:r>
    </w:p>
    <w:p w:rsidR="00962F20" w:rsidRDefault="00E967BB" w:rsidP="00E967BB">
      <w:pPr>
        <w:spacing w:before="100" w:beforeAutospacing="1" w:after="240" w:line="240" w:lineRule="auto"/>
        <w:jc w:val="both"/>
        <w:rPr>
          <w:rFonts w:ascii="Times New Roman" w:eastAsia="Times New Roman" w:hAnsi="Times New Roman"/>
          <w:sz w:val="20"/>
          <w:szCs w:val="20"/>
        </w:rPr>
      </w:pPr>
      <w:r w:rsidRPr="00E967BB">
        <w:rPr>
          <w:rFonts w:ascii="Times New Roman" w:eastAsia="Times New Roman" w:hAnsi="Times New Roman"/>
          <w:sz w:val="20"/>
          <w:szCs w:val="20"/>
        </w:rPr>
        <w:t xml:space="preserve">Capital accumulation is seen as a catalyst for countries to escape low level equilibrium investment trap.  According to Adekunle and Aderemi (2012), the process of economic growth involves </w:t>
      </w:r>
      <w:r w:rsidRPr="00E967BB">
        <w:rPr>
          <w:rFonts w:ascii="Times New Roman" w:eastAsia="Times New Roman" w:hAnsi="Times New Roman"/>
          <w:sz w:val="20"/>
          <w:szCs w:val="20"/>
        </w:rPr>
        <w:lastRenderedPageBreak/>
        <w:t xml:space="preserve">transforming an economy from being a 5% savings and investing economy to that of an economy that saves and invests at least 12% of its net income. Hence, to achieve and sustain economic growth, a nation must dedicate a substantial part of her national income to savings, which is reinvested to accumulate capital (Adekunle and Aderemi, 2012). </w:t>
      </w:r>
    </w:p>
    <w:p w:rsidR="00E967BB" w:rsidRPr="00FF7E55" w:rsidRDefault="00E967BB" w:rsidP="00FF7E55">
      <w:pPr>
        <w:spacing w:before="100" w:beforeAutospacing="1" w:after="240" w:line="240" w:lineRule="auto"/>
        <w:jc w:val="both"/>
        <w:rPr>
          <w:rFonts w:ascii="Times New Roman" w:eastAsia="Times New Roman" w:hAnsi="Times New Roman"/>
          <w:sz w:val="20"/>
          <w:szCs w:val="20"/>
        </w:rPr>
      </w:pPr>
      <w:r w:rsidRPr="00E967BB">
        <w:rPr>
          <w:rFonts w:ascii="Times New Roman" w:eastAsia="Times New Roman" w:hAnsi="Times New Roman"/>
          <w:sz w:val="20"/>
          <w:szCs w:val="20"/>
        </w:rPr>
        <w:t>However, this has not been the case with Nigeria as her capital accumulation figure has been fluctuating from available empirical data. Hence, this study intends to examine how financial deepening has impacted and made effective capital accumulation in Nigeria.</w:t>
      </w:r>
    </w:p>
    <w:p w:rsidR="00E967BB" w:rsidRPr="00FF7E55" w:rsidRDefault="00C668E9" w:rsidP="00E967BB">
      <w:pPr>
        <w:autoSpaceDE w:val="0"/>
        <w:autoSpaceDN w:val="0"/>
        <w:adjustRightInd w:val="0"/>
        <w:spacing w:after="0" w:line="240" w:lineRule="auto"/>
        <w:jc w:val="both"/>
        <w:rPr>
          <w:rFonts w:ascii="Times New Roman" w:hAnsi="Times New Roman"/>
          <w:b/>
        </w:rPr>
      </w:pPr>
      <w:r w:rsidRPr="00FF7E55">
        <w:rPr>
          <w:rFonts w:ascii="Times New Roman" w:hAnsi="Times New Roman"/>
          <w:b/>
        </w:rPr>
        <w:t>Financial Deepening Theory</w:t>
      </w:r>
    </w:p>
    <w:p w:rsidR="004B3F43" w:rsidRPr="00E967BB" w:rsidRDefault="004B3F43" w:rsidP="00E967BB">
      <w:pPr>
        <w:autoSpaceDE w:val="0"/>
        <w:autoSpaceDN w:val="0"/>
        <w:adjustRightInd w:val="0"/>
        <w:spacing w:after="0" w:line="240" w:lineRule="auto"/>
        <w:jc w:val="both"/>
        <w:rPr>
          <w:rFonts w:ascii="Times New Roman" w:hAnsi="Times New Roman"/>
          <w:b/>
          <w:sz w:val="20"/>
          <w:szCs w:val="20"/>
        </w:rPr>
      </w:pPr>
    </w:p>
    <w:p w:rsidR="00E967BB" w:rsidRPr="00E967BB" w:rsidRDefault="00E967BB" w:rsidP="00E967BB">
      <w:pPr>
        <w:autoSpaceDE w:val="0"/>
        <w:autoSpaceDN w:val="0"/>
        <w:adjustRightInd w:val="0"/>
        <w:spacing w:after="0" w:line="240" w:lineRule="auto"/>
        <w:jc w:val="both"/>
        <w:rPr>
          <w:rFonts w:ascii="Times New Roman" w:hAnsi="Times New Roman"/>
          <w:bCs/>
          <w:sz w:val="20"/>
          <w:szCs w:val="20"/>
        </w:rPr>
      </w:pPr>
      <w:r w:rsidRPr="00E967BB">
        <w:rPr>
          <w:rFonts w:ascii="Times New Roman" w:hAnsi="Times New Roman"/>
          <w:bCs/>
          <w:sz w:val="20"/>
          <w:szCs w:val="20"/>
        </w:rPr>
        <w:t>Financial deepening theory states that financial deepening is induced by increase in total savings or capital accumulation as well as increase in total investment in an economy.</w:t>
      </w:r>
    </w:p>
    <w:p w:rsidR="00E967BB" w:rsidRPr="00E967BB" w:rsidRDefault="00E967BB" w:rsidP="00E967BB">
      <w:pPr>
        <w:autoSpaceDE w:val="0"/>
        <w:autoSpaceDN w:val="0"/>
        <w:adjustRightInd w:val="0"/>
        <w:spacing w:after="0" w:line="240" w:lineRule="auto"/>
        <w:jc w:val="both"/>
        <w:rPr>
          <w:rFonts w:ascii="Times New Roman" w:hAnsi="Times New Roman"/>
          <w:bCs/>
          <w:sz w:val="20"/>
          <w:szCs w:val="20"/>
        </w:rPr>
      </w:pPr>
      <w:r w:rsidRPr="00E967BB">
        <w:rPr>
          <w:rFonts w:ascii="Times New Roman" w:hAnsi="Times New Roman"/>
          <w:bCs/>
          <w:sz w:val="20"/>
          <w:szCs w:val="20"/>
        </w:rPr>
        <w:t xml:space="preserve">McKinnon (1973) and Shaw (1973) asserted that “allowing market forces to determine real interest rates can exert a positive effect on growth rates as interest rates rises to its competitive market equilibrium”. They argued that financial repression leads to interest rates that force out profitable investments, produce a penchant for capital projects, deter future savings, and all these lower total investments in an economy. </w:t>
      </w:r>
    </w:p>
    <w:p w:rsidR="004B3F43" w:rsidRDefault="004B3F43" w:rsidP="00E967BB">
      <w:pPr>
        <w:autoSpaceDE w:val="0"/>
        <w:autoSpaceDN w:val="0"/>
        <w:adjustRightInd w:val="0"/>
        <w:spacing w:after="0" w:line="240" w:lineRule="auto"/>
        <w:jc w:val="both"/>
        <w:rPr>
          <w:rFonts w:ascii="Times New Roman" w:hAnsi="Times New Roman"/>
          <w:bCs/>
          <w:sz w:val="20"/>
          <w:szCs w:val="20"/>
        </w:rPr>
      </w:pPr>
    </w:p>
    <w:p w:rsidR="00E967BB" w:rsidRPr="00E967BB" w:rsidRDefault="00E967BB" w:rsidP="00E967BB">
      <w:pPr>
        <w:autoSpaceDE w:val="0"/>
        <w:autoSpaceDN w:val="0"/>
        <w:adjustRightInd w:val="0"/>
        <w:spacing w:after="0" w:line="240" w:lineRule="auto"/>
        <w:jc w:val="both"/>
        <w:rPr>
          <w:rFonts w:ascii="Times New Roman" w:hAnsi="Times New Roman"/>
          <w:sz w:val="20"/>
          <w:szCs w:val="20"/>
        </w:rPr>
      </w:pPr>
      <w:r w:rsidRPr="00E967BB">
        <w:rPr>
          <w:rFonts w:ascii="Times New Roman" w:hAnsi="Times New Roman"/>
          <w:bCs/>
          <w:sz w:val="20"/>
          <w:szCs w:val="20"/>
        </w:rPr>
        <w:t xml:space="preserve">Capital accumulation happens due to the fact that large real money stock produces larger amount of loanable funds available to borrowers </w:t>
      </w:r>
      <w:r w:rsidRPr="00E967BB">
        <w:rPr>
          <w:rFonts w:ascii="Times New Roman" w:hAnsi="Times New Roman"/>
          <w:sz w:val="20"/>
          <w:szCs w:val="20"/>
        </w:rPr>
        <w:t>(Busari, 2007)</w:t>
      </w:r>
      <w:r w:rsidRPr="00E967BB">
        <w:rPr>
          <w:rFonts w:ascii="Times New Roman" w:hAnsi="Times New Roman"/>
          <w:bCs/>
          <w:sz w:val="20"/>
          <w:szCs w:val="20"/>
        </w:rPr>
        <w:t>. Wide financial intermediation between savers and investors widens the motivation to save and invest, improving the profitability of investments. Therefore, low deposit interest rate lowers the liability of the banking sector, thereby hindering the supply of investment finance. Therefore, increasing deposit rate of interest to equilibrium levels should push economic growth upwards,</w:t>
      </w:r>
      <w:r w:rsidR="00707F23">
        <w:rPr>
          <w:rFonts w:ascii="Times New Roman" w:hAnsi="Times New Roman"/>
          <w:sz w:val="20"/>
          <w:szCs w:val="20"/>
        </w:rPr>
        <w:t xml:space="preserve"> (Isibor, Ojo, and Ikpefan, 201</w:t>
      </w:r>
      <w:r w:rsidRPr="00E967BB">
        <w:rPr>
          <w:rFonts w:ascii="Times New Roman" w:hAnsi="Times New Roman"/>
          <w:sz w:val="20"/>
          <w:szCs w:val="20"/>
        </w:rPr>
        <w:t>7).</w:t>
      </w:r>
    </w:p>
    <w:p w:rsidR="00E967BB" w:rsidRPr="00E967BB" w:rsidRDefault="00E967BB" w:rsidP="00E967BB">
      <w:pPr>
        <w:autoSpaceDE w:val="0"/>
        <w:autoSpaceDN w:val="0"/>
        <w:adjustRightInd w:val="0"/>
        <w:spacing w:after="0" w:line="240" w:lineRule="auto"/>
        <w:jc w:val="both"/>
        <w:rPr>
          <w:rFonts w:ascii="Times New Roman" w:hAnsi="Times New Roman"/>
          <w:sz w:val="20"/>
          <w:szCs w:val="20"/>
        </w:rPr>
      </w:pPr>
    </w:p>
    <w:p w:rsidR="00E967BB" w:rsidRPr="00CD7095" w:rsidRDefault="00C668E9" w:rsidP="00E967BB">
      <w:pPr>
        <w:autoSpaceDE w:val="0"/>
        <w:autoSpaceDN w:val="0"/>
        <w:adjustRightInd w:val="0"/>
        <w:spacing w:after="0" w:line="240" w:lineRule="auto"/>
        <w:jc w:val="both"/>
        <w:rPr>
          <w:rFonts w:ascii="Times New Roman" w:hAnsi="Times New Roman"/>
          <w:b/>
          <w:i/>
          <w:color w:val="000000"/>
          <w:sz w:val="20"/>
          <w:szCs w:val="20"/>
        </w:rPr>
      </w:pPr>
      <w:r w:rsidRPr="00CD7095">
        <w:rPr>
          <w:rFonts w:ascii="Times New Roman" w:hAnsi="Times New Roman"/>
          <w:b/>
          <w:i/>
          <w:color w:val="000000"/>
          <w:sz w:val="20"/>
          <w:szCs w:val="20"/>
        </w:rPr>
        <w:t>Empirical Framework</w:t>
      </w:r>
    </w:p>
    <w:p w:rsidR="004B3F43" w:rsidRDefault="004B3F43" w:rsidP="00E967BB">
      <w:pPr>
        <w:autoSpaceDE w:val="0"/>
        <w:autoSpaceDN w:val="0"/>
        <w:adjustRightInd w:val="0"/>
        <w:spacing w:after="0" w:line="240" w:lineRule="auto"/>
        <w:jc w:val="both"/>
        <w:rPr>
          <w:rFonts w:ascii="Times New Roman" w:hAnsi="Times New Roman"/>
          <w:bCs/>
          <w:sz w:val="20"/>
          <w:szCs w:val="20"/>
        </w:rPr>
      </w:pPr>
    </w:p>
    <w:p w:rsidR="002E7400" w:rsidRDefault="00E967BB" w:rsidP="00E967BB">
      <w:pPr>
        <w:autoSpaceDE w:val="0"/>
        <w:autoSpaceDN w:val="0"/>
        <w:adjustRightInd w:val="0"/>
        <w:spacing w:after="0" w:line="240" w:lineRule="auto"/>
        <w:jc w:val="both"/>
        <w:rPr>
          <w:rFonts w:ascii="Times New Roman" w:hAnsi="Times New Roman"/>
          <w:bCs/>
          <w:sz w:val="20"/>
          <w:szCs w:val="20"/>
        </w:rPr>
      </w:pPr>
      <w:r w:rsidRPr="00E967BB">
        <w:rPr>
          <w:rFonts w:ascii="Times New Roman" w:hAnsi="Times New Roman"/>
          <w:bCs/>
          <w:sz w:val="20"/>
          <w:szCs w:val="20"/>
        </w:rPr>
        <w:t>Karimo and Ogbonna (2017) investigated the impact of deepening on economic growth in Nigeria using the Toda–Yamamoto augmented test. The result revealed that financial d</w:t>
      </w:r>
      <w:r w:rsidR="006B1859">
        <w:rPr>
          <w:rFonts w:ascii="Times New Roman" w:hAnsi="Times New Roman"/>
          <w:bCs/>
          <w:sz w:val="20"/>
          <w:szCs w:val="20"/>
        </w:rPr>
        <w:t>eepening leads to economic development</w:t>
      </w:r>
      <w:r w:rsidRPr="00E967BB">
        <w:rPr>
          <w:rFonts w:ascii="Times New Roman" w:hAnsi="Times New Roman"/>
          <w:bCs/>
          <w:sz w:val="20"/>
          <w:szCs w:val="20"/>
        </w:rPr>
        <w:t xml:space="preserve">. This was due to the fact that credit to the private sector was minimal. However, the study should have used other econometric technique like the OLS to </w:t>
      </w:r>
      <w:r w:rsidR="002E7400">
        <w:rPr>
          <w:rFonts w:ascii="Times New Roman" w:hAnsi="Times New Roman"/>
          <w:bCs/>
          <w:sz w:val="20"/>
          <w:szCs w:val="20"/>
        </w:rPr>
        <w:t>analyze the data for the study.</w:t>
      </w:r>
    </w:p>
    <w:p w:rsidR="00CD7095" w:rsidRDefault="002E7400" w:rsidP="00E967BB">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
    <w:p w:rsidR="00E967BB" w:rsidRPr="00E967BB" w:rsidRDefault="00E967BB" w:rsidP="00E967BB">
      <w:pPr>
        <w:autoSpaceDE w:val="0"/>
        <w:autoSpaceDN w:val="0"/>
        <w:adjustRightInd w:val="0"/>
        <w:spacing w:after="0" w:line="240" w:lineRule="auto"/>
        <w:jc w:val="both"/>
        <w:rPr>
          <w:rFonts w:ascii="Times New Roman" w:hAnsi="Times New Roman"/>
          <w:iCs/>
          <w:sz w:val="20"/>
          <w:szCs w:val="20"/>
        </w:rPr>
      </w:pPr>
      <w:r w:rsidRPr="00E967BB">
        <w:rPr>
          <w:rFonts w:ascii="Times New Roman" w:hAnsi="Times New Roman"/>
          <w:sz w:val="20"/>
          <w:szCs w:val="20"/>
        </w:rPr>
        <w:t xml:space="preserve">Ewubare and Ogbuagu (2015) used the </w:t>
      </w:r>
      <w:r w:rsidRPr="00E967BB">
        <w:rPr>
          <w:rFonts w:ascii="Times New Roman" w:hAnsi="Times New Roman"/>
          <w:iCs/>
          <w:sz w:val="20"/>
          <w:szCs w:val="20"/>
        </w:rPr>
        <w:t xml:space="preserve">Autoregressive Distributed Lag model to evaluate the short-run and long-run impact of gross fixed capital formation and </w:t>
      </w:r>
      <w:r w:rsidRPr="00E967BB">
        <w:rPr>
          <w:rFonts w:ascii="Times New Roman" w:hAnsi="Times New Roman"/>
          <w:sz w:val="20"/>
          <w:szCs w:val="20"/>
        </w:rPr>
        <w:t>capital accumulation</w:t>
      </w:r>
      <w:r w:rsidRPr="00E967BB">
        <w:rPr>
          <w:rFonts w:ascii="Times New Roman" w:hAnsi="Times New Roman"/>
          <w:iCs/>
          <w:sz w:val="20"/>
          <w:szCs w:val="20"/>
        </w:rPr>
        <w:t xml:space="preserve"> on economic growth in Nigeria. The result showed evidence of short-run impact of both gross fixed capital formation and </w:t>
      </w:r>
      <w:r w:rsidRPr="00E967BB">
        <w:rPr>
          <w:rFonts w:ascii="Times New Roman" w:hAnsi="Times New Roman"/>
          <w:sz w:val="20"/>
          <w:szCs w:val="20"/>
        </w:rPr>
        <w:t>capital accumulation</w:t>
      </w:r>
      <w:r w:rsidRPr="00E967BB">
        <w:rPr>
          <w:rFonts w:ascii="Times New Roman" w:hAnsi="Times New Roman"/>
          <w:iCs/>
          <w:sz w:val="20"/>
          <w:szCs w:val="20"/>
        </w:rPr>
        <w:t xml:space="preserve"> on economic growth due to lack of enabling environment for domestic investment growth. Theoretically, both gross fixed capital formation and </w:t>
      </w:r>
      <w:r w:rsidRPr="00E967BB">
        <w:rPr>
          <w:rFonts w:ascii="Times New Roman" w:hAnsi="Times New Roman"/>
          <w:sz w:val="20"/>
          <w:szCs w:val="20"/>
        </w:rPr>
        <w:t xml:space="preserve">capital accumulation have a long-term impact on economic growth since they both cause investment growth. Therefore, the researcher should use other econometric technique to examine if a short-term impact truly exists or not. </w:t>
      </w:r>
    </w:p>
    <w:p w:rsidR="00CD7095" w:rsidRDefault="00CD7095" w:rsidP="00E967BB">
      <w:pPr>
        <w:autoSpaceDE w:val="0"/>
        <w:autoSpaceDN w:val="0"/>
        <w:adjustRightInd w:val="0"/>
        <w:spacing w:after="0" w:line="240" w:lineRule="auto"/>
        <w:jc w:val="both"/>
        <w:rPr>
          <w:rFonts w:ascii="Times New Roman" w:hAnsi="Times New Roman"/>
          <w:color w:val="000000"/>
          <w:sz w:val="20"/>
          <w:szCs w:val="20"/>
        </w:rPr>
      </w:pPr>
    </w:p>
    <w:p w:rsidR="00E967BB" w:rsidRPr="00E967BB" w:rsidRDefault="00E967BB" w:rsidP="00E967BB">
      <w:pPr>
        <w:autoSpaceDE w:val="0"/>
        <w:autoSpaceDN w:val="0"/>
        <w:adjustRightInd w:val="0"/>
        <w:spacing w:after="0" w:line="240" w:lineRule="auto"/>
        <w:jc w:val="both"/>
        <w:rPr>
          <w:rFonts w:ascii="Times New Roman" w:hAnsi="Times New Roman"/>
          <w:color w:val="000000"/>
          <w:sz w:val="20"/>
          <w:szCs w:val="20"/>
        </w:rPr>
      </w:pPr>
      <w:r w:rsidRPr="00E967BB">
        <w:rPr>
          <w:rFonts w:ascii="Times New Roman" w:hAnsi="Times New Roman"/>
          <w:color w:val="000000"/>
          <w:sz w:val="20"/>
          <w:szCs w:val="20"/>
        </w:rPr>
        <w:t>Ibrahim and</w:t>
      </w:r>
      <w:r w:rsidR="00B4132E">
        <w:rPr>
          <w:rFonts w:ascii="Times New Roman" w:hAnsi="Times New Roman"/>
          <w:color w:val="000000"/>
          <w:sz w:val="20"/>
          <w:szCs w:val="20"/>
        </w:rPr>
        <w:t xml:space="preserve"> Shuaibu (2013) </w:t>
      </w:r>
      <w:r w:rsidR="009B0935">
        <w:rPr>
          <w:rFonts w:ascii="Times New Roman" w:hAnsi="Times New Roman"/>
          <w:color w:val="000000"/>
          <w:sz w:val="20"/>
          <w:szCs w:val="20"/>
        </w:rPr>
        <w:t>in their study discovered</w:t>
      </w:r>
      <w:r w:rsidRPr="00E967BB">
        <w:rPr>
          <w:rFonts w:ascii="Times New Roman" w:hAnsi="Times New Roman"/>
          <w:color w:val="000000"/>
          <w:sz w:val="20"/>
          <w:szCs w:val="20"/>
        </w:rPr>
        <w:t xml:space="preserve"> that financial development significantly impa</w:t>
      </w:r>
      <w:r w:rsidR="00E10B16">
        <w:rPr>
          <w:rFonts w:ascii="Times New Roman" w:hAnsi="Times New Roman"/>
          <w:color w:val="000000"/>
          <w:sz w:val="20"/>
          <w:szCs w:val="20"/>
        </w:rPr>
        <w:t>cts economic growth</w:t>
      </w:r>
      <w:r w:rsidR="003B0B6D">
        <w:rPr>
          <w:rFonts w:ascii="Times New Roman" w:hAnsi="Times New Roman"/>
          <w:color w:val="000000"/>
          <w:sz w:val="20"/>
          <w:szCs w:val="20"/>
        </w:rPr>
        <w:t>. The</w:t>
      </w:r>
      <w:r w:rsidRPr="00E967BB">
        <w:rPr>
          <w:rFonts w:ascii="Times New Roman" w:hAnsi="Times New Roman"/>
          <w:color w:val="000000"/>
          <w:sz w:val="20"/>
          <w:szCs w:val="20"/>
        </w:rPr>
        <w:t xml:space="preserve"> result was confirmed b</w:t>
      </w:r>
      <w:r w:rsidR="003B0B6D">
        <w:rPr>
          <w:rFonts w:ascii="Times New Roman" w:hAnsi="Times New Roman"/>
          <w:color w:val="000000"/>
          <w:sz w:val="20"/>
          <w:szCs w:val="20"/>
        </w:rPr>
        <w:t>y the causality test, which prov</w:t>
      </w:r>
      <w:r w:rsidRPr="00E967BB">
        <w:rPr>
          <w:rFonts w:ascii="Times New Roman" w:hAnsi="Times New Roman"/>
          <w:color w:val="000000"/>
          <w:sz w:val="20"/>
          <w:szCs w:val="20"/>
        </w:rPr>
        <w:t>ed that fin</w:t>
      </w:r>
      <w:r w:rsidR="00DE6DB1">
        <w:rPr>
          <w:rFonts w:ascii="Times New Roman" w:hAnsi="Times New Roman"/>
          <w:color w:val="000000"/>
          <w:sz w:val="20"/>
          <w:szCs w:val="20"/>
        </w:rPr>
        <w:t>ancial development causes development</w:t>
      </w:r>
      <w:r w:rsidRPr="00E967BB">
        <w:rPr>
          <w:rFonts w:ascii="Times New Roman" w:hAnsi="Times New Roman"/>
          <w:color w:val="000000"/>
          <w:sz w:val="20"/>
          <w:szCs w:val="20"/>
        </w:rPr>
        <w:t>. Theoretically, financial dev</w:t>
      </w:r>
      <w:r w:rsidR="002A56BF">
        <w:rPr>
          <w:rFonts w:ascii="Times New Roman" w:hAnsi="Times New Roman"/>
          <w:color w:val="000000"/>
          <w:sz w:val="20"/>
          <w:szCs w:val="20"/>
        </w:rPr>
        <w:t>elopment impacts economic development</w:t>
      </w:r>
      <w:r w:rsidRPr="00E967BB">
        <w:rPr>
          <w:rFonts w:ascii="Times New Roman" w:hAnsi="Times New Roman"/>
          <w:color w:val="000000"/>
          <w:sz w:val="20"/>
          <w:szCs w:val="20"/>
        </w:rPr>
        <w:t xml:space="preserve"> in the long run due to the fact that finance is a necessity for economic growth and development.</w:t>
      </w:r>
    </w:p>
    <w:p w:rsidR="00CD7095" w:rsidRDefault="00CD7095" w:rsidP="00E967BB">
      <w:pPr>
        <w:autoSpaceDE w:val="0"/>
        <w:autoSpaceDN w:val="0"/>
        <w:adjustRightInd w:val="0"/>
        <w:spacing w:after="0" w:line="240" w:lineRule="auto"/>
        <w:jc w:val="both"/>
        <w:rPr>
          <w:rFonts w:ascii="Times New Roman" w:hAnsi="Times New Roman"/>
          <w:color w:val="000000"/>
          <w:sz w:val="20"/>
          <w:szCs w:val="20"/>
        </w:rPr>
      </w:pPr>
    </w:p>
    <w:p w:rsidR="005D67AD" w:rsidRDefault="005D67AD" w:rsidP="00E967BB">
      <w:pPr>
        <w:spacing w:line="240" w:lineRule="auto"/>
        <w:jc w:val="both"/>
        <w:rPr>
          <w:rFonts w:ascii="Times New Roman" w:hAnsi="Times New Roman"/>
          <w:b/>
        </w:rPr>
      </w:pPr>
    </w:p>
    <w:p w:rsidR="005D67AD" w:rsidRDefault="005D67AD" w:rsidP="00E967BB">
      <w:pPr>
        <w:spacing w:line="240" w:lineRule="auto"/>
        <w:jc w:val="both"/>
        <w:rPr>
          <w:rFonts w:ascii="Times New Roman" w:hAnsi="Times New Roman"/>
          <w:b/>
        </w:rPr>
      </w:pPr>
    </w:p>
    <w:p w:rsidR="00E967BB" w:rsidRPr="0053595D" w:rsidRDefault="005D67AD" w:rsidP="00E967BB">
      <w:pPr>
        <w:spacing w:line="240" w:lineRule="auto"/>
        <w:jc w:val="both"/>
        <w:rPr>
          <w:rFonts w:ascii="Times New Roman" w:hAnsi="Times New Roman"/>
          <w:b/>
        </w:rPr>
      </w:pPr>
      <w:r>
        <w:rPr>
          <w:rFonts w:ascii="Times New Roman" w:hAnsi="Times New Roman"/>
          <w:b/>
        </w:rPr>
        <w:lastRenderedPageBreak/>
        <w:t>M</w:t>
      </w:r>
      <w:r w:rsidR="00E967BB" w:rsidRPr="0053595D">
        <w:rPr>
          <w:rFonts w:ascii="Times New Roman" w:hAnsi="Times New Roman"/>
          <w:b/>
        </w:rPr>
        <w:t>ETHODOLOGY</w:t>
      </w:r>
    </w:p>
    <w:p w:rsidR="00E967BB" w:rsidRPr="00E967BB" w:rsidRDefault="00E967BB" w:rsidP="00E967BB">
      <w:pPr>
        <w:spacing w:line="240" w:lineRule="auto"/>
        <w:jc w:val="both"/>
        <w:rPr>
          <w:rFonts w:ascii="Times New Roman" w:hAnsi="Times New Roman"/>
          <w:sz w:val="20"/>
          <w:szCs w:val="20"/>
        </w:rPr>
      </w:pPr>
      <w:r w:rsidRPr="00E967BB">
        <w:rPr>
          <w:rFonts w:ascii="Times New Roman" w:hAnsi="Times New Roman"/>
          <w:sz w:val="20"/>
          <w:szCs w:val="20"/>
        </w:rPr>
        <w:t xml:space="preserve">The model to be estimated is culled from the financial deepening theory which states that financial deepening which is very vital for economic development is impacted by increase in total savings or capital accumulation as well as increase in total investment in an economy </w:t>
      </w:r>
      <w:r w:rsidRPr="00E967BB">
        <w:rPr>
          <w:rFonts w:ascii="Times New Roman" w:hAnsi="Times New Roman"/>
          <w:bCs/>
          <w:iCs/>
          <w:sz w:val="20"/>
          <w:szCs w:val="20"/>
        </w:rPr>
        <w:t>Darrat and Al-Sowaidi (2010</w:t>
      </w:r>
      <w:r w:rsidRPr="00E967BB">
        <w:rPr>
          <w:rFonts w:ascii="Times New Roman" w:hAnsi="Times New Roman"/>
          <w:sz w:val="20"/>
          <w:szCs w:val="20"/>
        </w:rPr>
        <w:t>). The model is:</w:t>
      </w:r>
    </w:p>
    <w:p w:rsidR="00E967BB" w:rsidRPr="00E967BB" w:rsidRDefault="00E967BB" w:rsidP="00E967BB">
      <w:pPr>
        <w:spacing w:line="240" w:lineRule="auto"/>
        <w:jc w:val="both"/>
        <w:rPr>
          <w:rFonts w:ascii="Times New Roman" w:hAnsi="Times New Roman"/>
          <w:i/>
          <w:sz w:val="20"/>
          <w:szCs w:val="20"/>
          <w:vertAlign w:val="subscript"/>
        </w:rPr>
      </w:pPr>
      <w:r w:rsidRPr="00E967BB">
        <w:rPr>
          <w:rFonts w:ascii="Times New Roman" w:hAnsi="Times New Roman"/>
          <w:i/>
          <w:sz w:val="20"/>
          <w:szCs w:val="20"/>
        </w:rPr>
        <w:t>ΔLFDEEP</w:t>
      </w:r>
      <w:r w:rsidRPr="00E967BB">
        <w:rPr>
          <w:rFonts w:ascii="Times New Roman" w:hAnsi="Times New Roman"/>
          <w:i/>
          <w:sz w:val="20"/>
          <w:szCs w:val="20"/>
          <w:vertAlign w:val="subscript"/>
        </w:rPr>
        <w:t>t</w:t>
      </w:r>
      <w:r w:rsidRPr="00E967BB">
        <w:rPr>
          <w:rFonts w:ascii="Times New Roman" w:hAnsi="Times New Roman"/>
          <w:i/>
          <w:sz w:val="20"/>
          <w:szCs w:val="20"/>
        </w:rPr>
        <w:t xml:space="preserve"> = α0 + α1 ΔLFDEEP</w:t>
      </w:r>
      <w:r w:rsidRPr="00E967BB">
        <w:rPr>
          <w:rFonts w:ascii="Times New Roman" w:hAnsi="Times New Roman"/>
          <w:i/>
          <w:sz w:val="20"/>
          <w:szCs w:val="20"/>
          <w:vertAlign w:val="subscript"/>
        </w:rPr>
        <w:t>t-1</w:t>
      </w:r>
      <w:r w:rsidRPr="00E967BB">
        <w:rPr>
          <w:rFonts w:ascii="Times New Roman" w:hAnsi="Times New Roman"/>
          <w:i/>
          <w:sz w:val="20"/>
          <w:szCs w:val="20"/>
        </w:rPr>
        <w:t xml:space="preserve"> + α2 ΔLGFCF</w:t>
      </w:r>
      <w:r w:rsidRPr="00E967BB">
        <w:rPr>
          <w:rFonts w:ascii="Times New Roman" w:hAnsi="Times New Roman"/>
          <w:i/>
          <w:sz w:val="20"/>
          <w:szCs w:val="20"/>
          <w:vertAlign w:val="subscript"/>
        </w:rPr>
        <w:t>t-1</w:t>
      </w:r>
      <w:r w:rsidRPr="00E967BB">
        <w:rPr>
          <w:rFonts w:ascii="Times New Roman" w:hAnsi="Times New Roman"/>
          <w:i/>
          <w:sz w:val="20"/>
          <w:szCs w:val="20"/>
        </w:rPr>
        <w:t xml:space="preserve"> + α3 ΔLSAV</w:t>
      </w:r>
      <w:r w:rsidRPr="00E967BB">
        <w:rPr>
          <w:rFonts w:ascii="Times New Roman" w:hAnsi="Times New Roman"/>
          <w:i/>
          <w:sz w:val="20"/>
          <w:szCs w:val="20"/>
          <w:vertAlign w:val="subscript"/>
        </w:rPr>
        <w:t xml:space="preserve">t </w:t>
      </w:r>
      <w:r w:rsidRPr="00E967BB">
        <w:rPr>
          <w:rFonts w:ascii="Times New Roman" w:hAnsi="Times New Roman"/>
          <w:i/>
          <w:sz w:val="20"/>
          <w:szCs w:val="20"/>
        </w:rPr>
        <w:t>+ α4 ΔLSAV</w:t>
      </w:r>
      <w:r w:rsidRPr="00E967BB">
        <w:rPr>
          <w:rFonts w:ascii="Times New Roman" w:hAnsi="Times New Roman"/>
          <w:i/>
          <w:sz w:val="20"/>
          <w:szCs w:val="20"/>
          <w:vertAlign w:val="subscript"/>
        </w:rPr>
        <w:t xml:space="preserve"> t-1</w:t>
      </w:r>
      <w:r w:rsidRPr="00E967BB">
        <w:rPr>
          <w:rFonts w:ascii="Times New Roman" w:hAnsi="Times New Roman"/>
          <w:i/>
          <w:sz w:val="20"/>
          <w:szCs w:val="20"/>
        </w:rPr>
        <w:t xml:space="preserve"> + V</w:t>
      </w:r>
      <w:r w:rsidRPr="00E967BB">
        <w:rPr>
          <w:rFonts w:ascii="Times New Roman" w:hAnsi="Times New Roman"/>
          <w:i/>
          <w:sz w:val="20"/>
          <w:szCs w:val="20"/>
          <w:vertAlign w:val="subscript"/>
        </w:rPr>
        <w:t xml:space="preserve"> t-1</w:t>
      </w:r>
    </w:p>
    <w:p w:rsidR="00E967BB" w:rsidRPr="00E967BB" w:rsidRDefault="00E967BB" w:rsidP="00E967BB">
      <w:pPr>
        <w:spacing w:line="240" w:lineRule="auto"/>
        <w:jc w:val="both"/>
        <w:rPr>
          <w:rFonts w:ascii="Times New Roman" w:hAnsi="Times New Roman"/>
          <w:sz w:val="20"/>
          <w:szCs w:val="20"/>
        </w:rPr>
      </w:pPr>
      <w:r w:rsidRPr="00E967BB">
        <w:rPr>
          <w:rFonts w:ascii="Times New Roman" w:hAnsi="Times New Roman"/>
          <w:sz w:val="20"/>
          <w:szCs w:val="20"/>
        </w:rPr>
        <w:t xml:space="preserve">Where </w:t>
      </w:r>
      <w:r w:rsidRPr="00E967BB">
        <w:rPr>
          <w:rFonts w:ascii="Times New Roman" w:hAnsi="Times New Roman"/>
          <w:i/>
          <w:sz w:val="20"/>
          <w:szCs w:val="20"/>
        </w:rPr>
        <w:t>ΔLFDEEPt</w:t>
      </w:r>
      <w:r w:rsidRPr="00E967BB">
        <w:rPr>
          <w:rFonts w:ascii="Times New Roman" w:hAnsi="Times New Roman"/>
          <w:sz w:val="20"/>
          <w:szCs w:val="20"/>
        </w:rPr>
        <w:t xml:space="preserve"> represents financial deepening in the current year and </w:t>
      </w:r>
      <w:r w:rsidRPr="00E967BB">
        <w:rPr>
          <w:rFonts w:ascii="Times New Roman" w:hAnsi="Times New Roman"/>
          <w:i/>
          <w:sz w:val="20"/>
          <w:szCs w:val="20"/>
        </w:rPr>
        <w:t>ΔLFDEEP</w:t>
      </w:r>
      <w:r w:rsidRPr="00E967BB">
        <w:rPr>
          <w:rFonts w:ascii="Times New Roman" w:hAnsi="Times New Roman"/>
          <w:i/>
          <w:sz w:val="20"/>
          <w:szCs w:val="20"/>
          <w:vertAlign w:val="subscript"/>
        </w:rPr>
        <w:t xml:space="preserve">t-1 </w:t>
      </w:r>
      <w:r w:rsidRPr="00E967BB">
        <w:rPr>
          <w:rFonts w:ascii="Times New Roman" w:hAnsi="Times New Roman"/>
          <w:sz w:val="20"/>
          <w:szCs w:val="20"/>
        </w:rPr>
        <w:t xml:space="preserve">represents lag one or past financial deepening, </w:t>
      </w:r>
      <w:r w:rsidRPr="00E967BB">
        <w:rPr>
          <w:rFonts w:ascii="Times New Roman" w:hAnsi="Times New Roman"/>
          <w:i/>
          <w:sz w:val="20"/>
          <w:szCs w:val="20"/>
        </w:rPr>
        <w:t>ΔLGFCF</w:t>
      </w:r>
      <w:r w:rsidRPr="00E967BB">
        <w:rPr>
          <w:rFonts w:ascii="Times New Roman" w:hAnsi="Times New Roman"/>
          <w:i/>
          <w:sz w:val="20"/>
          <w:szCs w:val="20"/>
          <w:vertAlign w:val="subscript"/>
        </w:rPr>
        <w:t xml:space="preserve">t-1 </w:t>
      </w:r>
      <w:r w:rsidRPr="00E967BB">
        <w:rPr>
          <w:rFonts w:ascii="Times New Roman" w:hAnsi="Times New Roman"/>
          <w:sz w:val="20"/>
          <w:szCs w:val="20"/>
        </w:rPr>
        <w:t xml:space="preserve">represents past investment, and finally </w:t>
      </w:r>
      <w:r w:rsidRPr="00E967BB">
        <w:rPr>
          <w:rFonts w:ascii="Times New Roman" w:hAnsi="Times New Roman"/>
          <w:i/>
          <w:sz w:val="20"/>
          <w:szCs w:val="20"/>
        </w:rPr>
        <w:t xml:space="preserve">ΔLSAVt </w:t>
      </w:r>
      <w:r w:rsidRPr="00E967BB">
        <w:rPr>
          <w:rFonts w:ascii="Times New Roman" w:hAnsi="Times New Roman"/>
          <w:sz w:val="20"/>
          <w:szCs w:val="20"/>
        </w:rPr>
        <w:t xml:space="preserve">and </w:t>
      </w:r>
      <w:r w:rsidRPr="00E967BB">
        <w:rPr>
          <w:rFonts w:ascii="Times New Roman" w:hAnsi="Times New Roman"/>
          <w:i/>
          <w:sz w:val="20"/>
          <w:szCs w:val="20"/>
        </w:rPr>
        <w:t>ΔLSAVt-1</w:t>
      </w:r>
      <w:r w:rsidRPr="00E967BB">
        <w:rPr>
          <w:rFonts w:ascii="Times New Roman" w:hAnsi="Times New Roman"/>
          <w:sz w:val="20"/>
          <w:szCs w:val="20"/>
        </w:rPr>
        <w:t xml:space="preserve"> represents both past and present total savings in the economy, and finally </w:t>
      </w:r>
      <w:r w:rsidRPr="00E967BB">
        <w:rPr>
          <w:rFonts w:ascii="Times New Roman" w:hAnsi="Times New Roman"/>
          <w:i/>
          <w:sz w:val="20"/>
          <w:szCs w:val="20"/>
        </w:rPr>
        <w:t>Vt-1</w:t>
      </w:r>
      <w:r w:rsidRPr="00E967BB">
        <w:rPr>
          <w:rFonts w:ascii="Times New Roman" w:hAnsi="Times New Roman"/>
          <w:sz w:val="20"/>
          <w:szCs w:val="20"/>
        </w:rPr>
        <w:t xml:space="preserve"> represents the error term.</w:t>
      </w:r>
    </w:p>
    <w:p w:rsidR="00E967BB" w:rsidRPr="00E967BB" w:rsidRDefault="00E967BB" w:rsidP="00E967BB">
      <w:pPr>
        <w:spacing w:line="240" w:lineRule="auto"/>
        <w:jc w:val="both"/>
        <w:rPr>
          <w:rFonts w:ascii="Times New Roman" w:hAnsi="Times New Roman"/>
          <w:iCs/>
          <w:sz w:val="20"/>
          <w:szCs w:val="20"/>
        </w:rPr>
      </w:pPr>
      <w:r w:rsidRPr="00E967BB">
        <w:rPr>
          <w:rFonts w:ascii="Times New Roman" w:hAnsi="Times New Roman"/>
          <w:sz w:val="20"/>
          <w:szCs w:val="20"/>
        </w:rPr>
        <w:t>The data</w:t>
      </w:r>
      <w:r w:rsidR="009516FF">
        <w:rPr>
          <w:rFonts w:ascii="Times New Roman" w:hAnsi="Times New Roman"/>
          <w:sz w:val="20"/>
          <w:szCs w:val="20"/>
        </w:rPr>
        <w:t xml:space="preserve"> for this study are from 1970 to 2016</w:t>
      </w:r>
      <w:r w:rsidRPr="00E967BB">
        <w:rPr>
          <w:rFonts w:ascii="Times New Roman" w:hAnsi="Times New Roman"/>
          <w:sz w:val="20"/>
          <w:szCs w:val="20"/>
        </w:rPr>
        <w:t>. The data was tested fo</w:t>
      </w:r>
      <w:r w:rsidR="00A052A2">
        <w:rPr>
          <w:rFonts w:ascii="Times New Roman" w:hAnsi="Times New Roman"/>
          <w:sz w:val="20"/>
          <w:szCs w:val="20"/>
        </w:rPr>
        <w:t xml:space="preserve">r </w:t>
      </w:r>
      <w:r w:rsidRPr="00E967BB">
        <w:rPr>
          <w:rFonts w:ascii="Times New Roman" w:hAnsi="Times New Roman"/>
          <w:sz w:val="20"/>
          <w:szCs w:val="20"/>
        </w:rPr>
        <w:t xml:space="preserve">stationarity using the Zivot-Andrews unit root test and it would be analyzed using the Auto-regressive Distributive Lag (ARDL) econometric approach so as to test for long </w:t>
      </w:r>
      <w:r w:rsidR="00766EDB">
        <w:rPr>
          <w:rFonts w:ascii="Times New Roman" w:hAnsi="Times New Roman"/>
          <w:sz w:val="20"/>
          <w:szCs w:val="20"/>
        </w:rPr>
        <w:t>run impact between the endogenous variable and the exogenous</w:t>
      </w:r>
      <w:r w:rsidRPr="00E967BB">
        <w:rPr>
          <w:rFonts w:ascii="Times New Roman" w:hAnsi="Times New Roman"/>
          <w:sz w:val="20"/>
          <w:szCs w:val="20"/>
        </w:rPr>
        <w:t xml:space="preserve"> variables.</w:t>
      </w:r>
    </w:p>
    <w:p w:rsidR="00E967BB" w:rsidRPr="0053595D" w:rsidRDefault="00E967BB" w:rsidP="00E967BB">
      <w:pPr>
        <w:pStyle w:val="ListParagraph"/>
        <w:autoSpaceDE w:val="0"/>
        <w:autoSpaceDN w:val="0"/>
        <w:adjustRightInd w:val="0"/>
        <w:spacing w:after="0" w:line="240" w:lineRule="auto"/>
        <w:ind w:left="0"/>
        <w:jc w:val="both"/>
        <w:rPr>
          <w:rFonts w:ascii="Times New Roman" w:hAnsi="Times New Roman"/>
          <w:b/>
        </w:rPr>
      </w:pPr>
      <w:r w:rsidRPr="0053595D">
        <w:rPr>
          <w:rFonts w:ascii="Times New Roman" w:hAnsi="Times New Roman"/>
          <w:b/>
        </w:rPr>
        <w:t>DATA ANALYSIS AND INTERPRETATION</w:t>
      </w:r>
    </w:p>
    <w:p w:rsidR="0051037E" w:rsidRDefault="0051037E" w:rsidP="00E967BB">
      <w:pPr>
        <w:spacing w:after="0" w:line="240" w:lineRule="auto"/>
        <w:jc w:val="both"/>
        <w:rPr>
          <w:rFonts w:ascii="Times New Roman" w:hAnsi="Times New Roman"/>
          <w:b/>
          <w:i/>
          <w:sz w:val="20"/>
          <w:szCs w:val="20"/>
        </w:rPr>
      </w:pPr>
    </w:p>
    <w:p w:rsidR="00E967BB" w:rsidRPr="0051037E" w:rsidRDefault="009779DD" w:rsidP="00E967BB">
      <w:pPr>
        <w:spacing w:after="0" w:line="240" w:lineRule="auto"/>
        <w:jc w:val="both"/>
        <w:rPr>
          <w:rFonts w:ascii="Times New Roman" w:hAnsi="Times New Roman"/>
          <w:b/>
          <w:i/>
          <w:sz w:val="20"/>
          <w:szCs w:val="20"/>
        </w:rPr>
      </w:pPr>
      <w:r>
        <w:rPr>
          <w:rFonts w:ascii="Times New Roman" w:hAnsi="Times New Roman"/>
          <w:b/>
          <w:i/>
          <w:sz w:val="20"/>
          <w:szCs w:val="20"/>
        </w:rPr>
        <w:t>Zivot-Andrews Stationary</w:t>
      </w:r>
      <w:r w:rsidR="00680D68">
        <w:rPr>
          <w:rFonts w:ascii="Times New Roman" w:hAnsi="Times New Roman"/>
          <w:b/>
          <w:i/>
          <w:sz w:val="20"/>
          <w:szCs w:val="20"/>
        </w:rPr>
        <w:t xml:space="preserve"> </w:t>
      </w:r>
      <w:r w:rsidR="00E967BB" w:rsidRPr="0051037E">
        <w:rPr>
          <w:rFonts w:ascii="Times New Roman" w:hAnsi="Times New Roman"/>
          <w:b/>
          <w:i/>
          <w:sz w:val="20"/>
          <w:szCs w:val="20"/>
        </w:rPr>
        <w:t>Test</w:t>
      </w:r>
    </w:p>
    <w:p w:rsidR="0051037E" w:rsidRDefault="0051037E" w:rsidP="00E967BB">
      <w:pPr>
        <w:spacing w:after="0" w:line="240" w:lineRule="auto"/>
        <w:jc w:val="both"/>
        <w:rPr>
          <w:rFonts w:ascii="Times New Roman" w:hAnsi="Times New Roman"/>
          <w:sz w:val="20"/>
          <w:szCs w:val="20"/>
        </w:rPr>
      </w:pPr>
    </w:p>
    <w:p w:rsidR="00E967BB" w:rsidRPr="00E967BB" w:rsidRDefault="008133E3" w:rsidP="00E967BB">
      <w:pPr>
        <w:spacing w:after="0" w:line="240" w:lineRule="auto"/>
        <w:jc w:val="both"/>
        <w:rPr>
          <w:rFonts w:ascii="Times New Roman" w:hAnsi="Times New Roman"/>
          <w:sz w:val="20"/>
          <w:szCs w:val="20"/>
        </w:rPr>
      </w:pPr>
      <w:r>
        <w:rPr>
          <w:rFonts w:ascii="Times New Roman" w:hAnsi="Times New Roman"/>
          <w:sz w:val="20"/>
          <w:szCs w:val="20"/>
        </w:rPr>
        <w:t xml:space="preserve">This </w:t>
      </w:r>
      <w:r w:rsidR="00CC6E1F">
        <w:rPr>
          <w:rFonts w:ascii="Times New Roman" w:hAnsi="Times New Roman"/>
          <w:sz w:val="20"/>
          <w:szCs w:val="20"/>
        </w:rPr>
        <w:t>was used</w:t>
      </w:r>
      <w:r w:rsidR="00E967BB" w:rsidRPr="00E967BB">
        <w:rPr>
          <w:rFonts w:ascii="Times New Roman" w:hAnsi="Times New Roman"/>
          <w:sz w:val="20"/>
          <w:szCs w:val="20"/>
        </w:rPr>
        <w:t xml:space="preserve"> to examine the stationarity of the data. At 5% significance levels, trend and intercept, the value of the Zivot-Andrews</w:t>
      </w:r>
      <w:r w:rsidR="00232AF7">
        <w:rPr>
          <w:rFonts w:ascii="Times New Roman" w:hAnsi="Times New Roman"/>
          <w:sz w:val="20"/>
          <w:szCs w:val="20"/>
        </w:rPr>
        <w:t xml:space="preserve"> test statistics must be higher</w:t>
      </w:r>
      <w:r w:rsidR="00E967BB" w:rsidRPr="00E967BB">
        <w:rPr>
          <w:rFonts w:ascii="Times New Roman" w:hAnsi="Times New Roman"/>
          <w:sz w:val="20"/>
          <w:szCs w:val="20"/>
        </w:rPr>
        <w:t xml:space="preserve"> than the value of its critical values at 5% whether at level or at first difference. Using the table below:</w:t>
      </w:r>
    </w:p>
    <w:p w:rsidR="0051037E" w:rsidRDefault="0051037E" w:rsidP="00E967BB">
      <w:pPr>
        <w:spacing w:line="240" w:lineRule="auto"/>
        <w:jc w:val="both"/>
        <w:rPr>
          <w:rFonts w:ascii="Times New Roman" w:hAnsi="Times New Roman"/>
          <w:b/>
          <w:sz w:val="20"/>
          <w:szCs w:val="20"/>
        </w:rPr>
      </w:pPr>
    </w:p>
    <w:p w:rsidR="00E967BB" w:rsidRPr="00E967BB" w:rsidRDefault="00E967BB" w:rsidP="00E967BB">
      <w:pPr>
        <w:spacing w:line="240" w:lineRule="auto"/>
        <w:jc w:val="both"/>
        <w:rPr>
          <w:rFonts w:ascii="Times New Roman" w:hAnsi="Times New Roman"/>
          <w:sz w:val="20"/>
          <w:szCs w:val="20"/>
        </w:rPr>
      </w:pPr>
      <w:r w:rsidRPr="00E967BB">
        <w:rPr>
          <w:rFonts w:ascii="Times New Roman" w:hAnsi="Times New Roman"/>
          <w:b/>
          <w:sz w:val="20"/>
          <w:szCs w:val="20"/>
        </w:rPr>
        <w:t>Table 1:</w:t>
      </w:r>
      <w:r w:rsidRPr="00E967BB">
        <w:rPr>
          <w:rFonts w:ascii="Times New Roman" w:hAnsi="Times New Roman"/>
          <w:sz w:val="20"/>
          <w:szCs w:val="20"/>
        </w:rPr>
        <w:t xml:space="preserve"> Result of Zivot-Andrews unit root test at trend and intercept with maximum lag of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1800"/>
        <w:gridCol w:w="1530"/>
        <w:gridCol w:w="2520"/>
      </w:tblGrid>
      <w:tr w:rsidR="00E967BB" w:rsidRPr="00E967BB" w:rsidTr="0053595D">
        <w:tc>
          <w:tcPr>
            <w:tcW w:w="1098" w:type="dxa"/>
          </w:tcPr>
          <w:p w:rsidR="00E967BB" w:rsidRPr="00E967BB" w:rsidRDefault="00E967BB" w:rsidP="00E967BB">
            <w:pPr>
              <w:spacing w:line="240" w:lineRule="auto"/>
              <w:jc w:val="center"/>
              <w:rPr>
                <w:rFonts w:ascii="Times New Roman" w:hAnsi="Times New Roman"/>
                <w:b/>
                <w:sz w:val="20"/>
                <w:szCs w:val="20"/>
              </w:rPr>
            </w:pPr>
            <w:r w:rsidRPr="00E967BB">
              <w:rPr>
                <w:rFonts w:ascii="Times New Roman" w:hAnsi="Times New Roman"/>
                <w:b/>
                <w:sz w:val="20"/>
                <w:szCs w:val="20"/>
              </w:rPr>
              <w:t>Variables</w:t>
            </w:r>
          </w:p>
        </w:tc>
        <w:tc>
          <w:tcPr>
            <w:tcW w:w="1800" w:type="dxa"/>
          </w:tcPr>
          <w:p w:rsidR="00E967BB" w:rsidRPr="00E967BB" w:rsidRDefault="00E967BB" w:rsidP="00E967BB">
            <w:pPr>
              <w:spacing w:line="240" w:lineRule="auto"/>
              <w:jc w:val="center"/>
              <w:rPr>
                <w:rFonts w:ascii="Times New Roman" w:hAnsi="Times New Roman"/>
                <w:b/>
                <w:sz w:val="20"/>
                <w:szCs w:val="20"/>
              </w:rPr>
            </w:pPr>
            <w:r w:rsidRPr="00E967BB">
              <w:rPr>
                <w:rFonts w:ascii="Times New Roman" w:hAnsi="Times New Roman"/>
                <w:b/>
                <w:sz w:val="20"/>
                <w:szCs w:val="20"/>
              </w:rPr>
              <w:t>Zivot-Andrews test statistics</w:t>
            </w:r>
          </w:p>
        </w:tc>
        <w:tc>
          <w:tcPr>
            <w:tcW w:w="1530" w:type="dxa"/>
          </w:tcPr>
          <w:p w:rsidR="00E967BB" w:rsidRPr="00E967BB" w:rsidRDefault="00E967BB" w:rsidP="00E967BB">
            <w:pPr>
              <w:spacing w:line="240" w:lineRule="auto"/>
              <w:jc w:val="center"/>
              <w:rPr>
                <w:rFonts w:ascii="Times New Roman" w:hAnsi="Times New Roman"/>
                <w:b/>
                <w:sz w:val="20"/>
                <w:szCs w:val="20"/>
              </w:rPr>
            </w:pPr>
            <w:r w:rsidRPr="00E967BB">
              <w:rPr>
                <w:rFonts w:ascii="Times New Roman" w:hAnsi="Times New Roman"/>
                <w:b/>
                <w:sz w:val="20"/>
                <w:szCs w:val="20"/>
              </w:rPr>
              <w:t>5% Test Critical Values</w:t>
            </w:r>
          </w:p>
        </w:tc>
        <w:tc>
          <w:tcPr>
            <w:tcW w:w="2520" w:type="dxa"/>
          </w:tcPr>
          <w:p w:rsidR="00E967BB" w:rsidRPr="00E967BB" w:rsidRDefault="00E967BB" w:rsidP="00E967BB">
            <w:pPr>
              <w:spacing w:line="240" w:lineRule="auto"/>
              <w:jc w:val="center"/>
              <w:rPr>
                <w:rFonts w:ascii="Times New Roman" w:hAnsi="Times New Roman"/>
                <w:b/>
                <w:sz w:val="20"/>
                <w:szCs w:val="20"/>
              </w:rPr>
            </w:pPr>
            <w:r w:rsidRPr="00E967BB">
              <w:rPr>
                <w:rFonts w:ascii="Times New Roman" w:hAnsi="Times New Roman"/>
                <w:b/>
                <w:sz w:val="20"/>
                <w:szCs w:val="20"/>
              </w:rPr>
              <w:t>Remark</w:t>
            </w:r>
          </w:p>
        </w:tc>
      </w:tr>
      <w:tr w:rsidR="00E967BB" w:rsidRPr="00E967BB" w:rsidTr="0053595D">
        <w:trPr>
          <w:trHeight w:val="332"/>
        </w:trPr>
        <w:tc>
          <w:tcPr>
            <w:tcW w:w="1098" w:type="dxa"/>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LFDEEP</w:t>
            </w:r>
          </w:p>
        </w:tc>
        <w:tc>
          <w:tcPr>
            <w:tcW w:w="1800" w:type="dxa"/>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color w:val="000000"/>
                <w:sz w:val="20"/>
                <w:szCs w:val="20"/>
              </w:rPr>
              <w:t>-6.481905</w:t>
            </w:r>
          </w:p>
        </w:tc>
        <w:tc>
          <w:tcPr>
            <w:tcW w:w="1530" w:type="dxa"/>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color w:val="000000"/>
                <w:sz w:val="20"/>
                <w:szCs w:val="20"/>
              </w:rPr>
              <w:t>-5.08</w:t>
            </w:r>
          </w:p>
        </w:tc>
        <w:tc>
          <w:tcPr>
            <w:tcW w:w="2520" w:type="dxa"/>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Stationary at 1</w:t>
            </w:r>
            <w:r w:rsidRPr="00E967BB">
              <w:rPr>
                <w:rFonts w:ascii="Times New Roman" w:hAnsi="Times New Roman"/>
                <w:sz w:val="20"/>
                <w:szCs w:val="20"/>
                <w:vertAlign w:val="superscript"/>
              </w:rPr>
              <w:t>st</w:t>
            </w:r>
            <w:r w:rsidRPr="00E967BB">
              <w:rPr>
                <w:rFonts w:ascii="Times New Roman" w:hAnsi="Times New Roman"/>
                <w:sz w:val="20"/>
                <w:szCs w:val="20"/>
              </w:rPr>
              <w:t xml:space="preserve"> Difference</w:t>
            </w:r>
          </w:p>
        </w:tc>
      </w:tr>
      <w:tr w:rsidR="00E967BB" w:rsidRPr="00E967BB" w:rsidTr="0053595D">
        <w:tc>
          <w:tcPr>
            <w:tcW w:w="1098" w:type="dxa"/>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LFDEEP1</w:t>
            </w:r>
          </w:p>
        </w:tc>
        <w:tc>
          <w:tcPr>
            <w:tcW w:w="1800" w:type="dxa"/>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color w:val="000000"/>
                <w:sz w:val="20"/>
                <w:szCs w:val="20"/>
              </w:rPr>
              <w:t>-5.757131</w:t>
            </w:r>
          </w:p>
        </w:tc>
        <w:tc>
          <w:tcPr>
            <w:tcW w:w="1530" w:type="dxa"/>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color w:val="000000"/>
                <w:sz w:val="20"/>
                <w:szCs w:val="20"/>
              </w:rPr>
              <w:t>-5.08</w:t>
            </w:r>
          </w:p>
        </w:tc>
        <w:tc>
          <w:tcPr>
            <w:tcW w:w="2520" w:type="dxa"/>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Stationary at 1</w:t>
            </w:r>
            <w:r w:rsidRPr="00E967BB">
              <w:rPr>
                <w:rFonts w:ascii="Times New Roman" w:hAnsi="Times New Roman"/>
                <w:sz w:val="20"/>
                <w:szCs w:val="20"/>
                <w:vertAlign w:val="superscript"/>
              </w:rPr>
              <w:t>st</w:t>
            </w:r>
            <w:r w:rsidRPr="00E967BB">
              <w:rPr>
                <w:rFonts w:ascii="Times New Roman" w:hAnsi="Times New Roman"/>
                <w:sz w:val="20"/>
                <w:szCs w:val="20"/>
              </w:rPr>
              <w:t xml:space="preserve"> Difference</w:t>
            </w:r>
          </w:p>
        </w:tc>
      </w:tr>
      <w:tr w:rsidR="00E967BB" w:rsidRPr="00E967BB" w:rsidTr="0053595D">
        <w:tc>
          <w:tcPr>
            <w:tcW w:w="1098" w:type="dxa"/>
          </w:tcPr>
          <w:p w:rsidR="00E967BB" w:rsidRPr="00E967BB" w:rsidRDefault="00E967BB" w:rsidP="00E967BB">
            <w:pPr>
              <w:spacing w:line="240" w:lineRule="auto"/>
              <w:jc w:val="center"/>
              <w:rPr>
                <w:rFonts w:ascii="Times New Roman" w:hAnsi="Times New Roman"/>
                <w:color w:val="000000"/>
                <w:sz w:val="20"/>
                <w:szCs w:val="20"/>
              </w:rPr>
            </w:pPr>
            <w:r w:rsidRPr="00E967BB">
              <w:rPr>
                <w:rFonts w:ascii="Times New Roman" w:hAnsi="Times New Roman"/>
                <w:color w:val="000000"/>
                <w:sz w:val="20"/>
                <w:szCs w:val="20"/>
              </w:rPr>
              <w:t>LSAV</w:t>
            </w:r>
          </w:p>
        </w:tc>
        <w:tc>
          <w:tcPr>
            <w:tcW w:w="1800" w:type="dxa"/>
          </w:tcPr>
          <w:p w:rsidR="00E967BB" w:rsidRPr="00E967BB" w:rsidRDefault="00E967BB" w:rsidP="00E967BB">
            <w:pPr>
              <w:spacing w:line="240" w:lineRule="auto"/>
              <w:jc w:val="center"/>
              <w:rPr>
                <w:rFonts w:ascii="Times New Roman" w:hAnsi="Times New Roman"/>
                <w:color w:val="000000"/>
                <w:sz w:val="20"/>
                <w:szCs w:val="20"/>
              </w:rPr>
            </w:pPr>
            <w:r w:rsidRPr="00E967BB">
              <w:rPr>
                <w:rFonts w:ascii="Times New Roman" w:hAnsi="Times New Roman"/>
                <w:color w:val="000000"/>
                <w:sz w:val="20"/>
                <w:szCs w:val="20"/>
              </w:rPr>
              <w:t>-7.571954</w:t>
            </w:r>
          </w:p>
        </w:tc>
        <w:tc>
          <w:tcPr>
            <w:tcW w:w="1530" w:type="dxa"/>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color w:val="000000"/>
                <w:sz w:val="20"/>
                <w:szCs w:val="20"/>
              </w:rPr>
              <w:t>-5.08</w:t>
            </w:r>
          </w:p>
        </w:tc>
        <w:tc>
          <w:tcPr>
            <w:tcW w:w="2520" w:type="dxa"/>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Stationary at 1</w:t>
            </w:r>
            <w:r w:rsidRPr="00E967BB">
              <w:rPr>
                <w:rFonts w:ascii="Times New Roman" w:hAnsi="Times New Roman"/>
                <w:sz w:val="20"/>
                <w:szCs w:val="20"/>
                <w:vertAlign w:val="superscript"/>
              </w:rPr>
              <w:t>st</w:t>
            </w:r>
            <w:r w:rsidRPr="00E967BB">
              <w:rPr>
                <w:rFonts w:ascii="Times New Roman" w:hAnsi="Times New Roman"/>
                <w:sz w:val="20"/>
                <w:szCs w:val="20"/>
              </w:rPr>
              <w:t xml:space="preserve"> Difference</w:t>
            </w:r>
          </w:p>
        </w:tc>
      </w:tr>
      <w:tr w:rsidR="00E967BB" w:rsidRPr="00E967BB" w:rsidTr="0053595D">
        <w:tc>
          <w:tcPr>
            <w:tcW w:w="1098" w:type="dxa"/>
          </w:tcPr>
          <w:p w:rsidR="00E967BB" w:rsidRPr="00E967BB" w:rsidRDefault="00E967BB" w:rsidP="00E967BB">
            <w:pPr>
              <w:spacing w:line="240" w:lineRule="auto"/>
              <w:jc w:val="center"/>
              <w:rPr>
                <w:rFonts w:ascii="Times New Roman" w:hAnsi="Times New Roman"/>
                <w:color w:val="000000"/>
                <w:sz w:val="20"/>
                <w:szCs w:val="20"/>
              </w:rPr>
            </w:pPr>
            <w:r w:rsidRPr="00E967BB">
              <w:rPr>
                <w:rFonts w:ascii="Times New Roman" w:hAnsi="Times New Roman"/>
                <w:color w:val="000000"/>
                <w:sz w:val="20"/>
                <w:szCs w:val="20"/>
              </w:rPr>
              <w:t>LSAV1</w:t>
            </w:r>
          </w:p>
        </w:tc>
        <w:tc>
          <w:tcPr>
            <w:tcW w:w="1800" w:type="dxa"/>
          </w:tcPr>
          <w:p w:rsidR="00E967BB" w:rsidRPr="00E967BB" w:rsidRDefault="00E967BB" w:rsidP="00E967BB">
            <w:pPr>
              <w:spacing w:line="240" w:lineRule="auto"/>
              <w:jc w:val="center"/>
              <w:rPr>
                <w:rFonts w:ascii="Times New Roman" w:hAnsi="Times New Roman"/>
                <w:color w:val="000000"/>
                <w:sz w:val="20"/>
                <w:szCs w:val="20"/>
              </w:rPr>
            </w:pPr>
            <w:r w:rsidRPr="00E967BB">
              <w:rPr>
                <w:rFonts w:ascii="Times New Roman" w:hAnsi="Times New Roman"/>
                <w:color w:val="000000"/>
                <w:sz w:val="20"/>
                <w:szCs w:val="20"/>
              </w:rPr>
              <w:t>-6.596547</w:t>
            </w:r>
          </w:p>
        </w:tc>
        <w:tc>
          <w:tcPr>
            <w:tcW w:w="1530" w:type="dxa"/>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color w:val="000000"/>
                <w:sz w:val="20"/>
                <w:szCs w:val="20"/>
              </w:rPr>
              <w:t>-5.08</w:t>
            </w:r>
          </w:p>
        </w:tc>
        <w:tc>
          <w:tcPr>
            <w:tcW w:w="2520" w:type="dxa"/>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Stationary at 1</w:t>
            </w:r>
            <w:r w:rsidRPr="00E967BB">
              <w:rPr>
                <w:rFonts w:ascii="Times New Roman" w:hAnsi="Times New Roman"/>
                <w:sz w:val="20"/>
                <w:szCs w:val="20"/>
                <w:vertAlign w:val="superscript"/>
              </w:rPr>
              <w:t>st</w:t>
            </w:r>
            <w:r w:rsidRPr="00E967BB">
              <w:rPr>
                <w:rFonts w:ascii="Times New Roman" w:hAnsi="Times New Roman"/>
                <w:sz w:val="20"/>
                <w:szCs w:val="20"/>
              </w:rPr>
              <w:t xml:space="preserve"> Difference</w:t>
            </w:r>
          </w:p>
        </w:tc>
      </w:tr>
      <w:tr w:rsidR="00E967BB" w:rsidRPr="00E967BB" w:rsidTr="0053595D">
        <w:tc>
          <w:tcPr>
            <w:tcW w:w="1098" w:type="dxa"/>
          </w:tcPr>
          <w:p w:rsidR="00E967BB" w:rsidRPr="00E967BB" w:rsidRDefault="00E967BB" w:rsidP="00E967BB">
            <w:pPr>
              <w:spacing w:line="240" w:lineRule="auto"/>
              <w:jc w:val="center"/>
              <w:rPr>
                <w:rFonts w:ascii="Times New Roman" w:hAnsi="Times New Roman"/>
                <w:color w:val="000000"/>
                <w:sz w:val="20"/>
                <w:szCs w:val="20"/>
              </w:rPr>
            </w:pPr>
            <w:r w:rsidRPr="00E967BB">
              <w:rPr>
                <w:rFonts w:ascii="Times New Roman" w:hAnsi="Times New Roman"/>
                <w:color w:val="000000"/>
                <w:sz w:val="20"/>
                <w:szCs w:val="20"/>
              </w:rPr>
              <w:t>LGFCF</w:t>
            </w:r>
          </w:p>
        </w:tc>
        <w:tc>
          <w:tcPr>
            <w:tcW w:w="1800" w:type="dxa"/>
          </w:tcPr>
          <w:p w:rsidR="00E967BB" w:rsidRPr="00E967BB" w:rsidRDefault="00E967BB" w:rsidP="00E967BB">
            <w:pPr>
              <w:spacing w:line="240" w:lineRule="auto"/>
              <w:jc w:val="center"/>
              <w:rPr>
                <w:rFonts w:ascii="Times New Roman" w:hAnsi="Times New Roman"/>
                <w:color w:val="000000"/>
                <w:sz w:val="20"/>
                <w:szCs w:val="20"/>
              </w:rPr>
            </w:pPr>
            <w:r w:rsidRPr="00E967BB">
              <w:rPr>
                <w:rFonts w:ascii="Times New Roman" w:hAnsi="Times New Roman"/>
                <w:color w:val="000000"/>
                <w:sz w:val="20"/>
                <w:szCs w:val="20"/>
              </w:rPr>
              <w:t>-5.204057</w:t>
            </w:r>
          </w:p>
        </w:tc>
        <w:tc>
          <w:tcPr>
            <w:tcW w:w="1530" w:type="dxa"/>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color w:val="000000"/>
                <w:sz w:val="20"/>
                <w:szCs w:val="20"/>
              </w:rPr>
              <w:t>-5.08</w:t>
            </w:r>
          </w:p>
        </w:tc>
        <w:tc>
          <w:tcPr>
            <w:tcW w:w="2520" w:type="dxa"/>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Stationary at level</w:t>
            </w:r>
          </w:p>
        </w:tc>
      </w:tr>
      <w:tr w:rsidR="00E967BB" w:rsidRPr="00E967BB" w:rsidTr="0053595D">
        <w:tc>
          <w:tcPr>
            <w:tcW w:w="1098" w:type="dxa"/>
          </w:tcPr>
          <w:p w:rsidR="00E967BB" w:rsidRPr="00E967BB" w:rsidRDefault="00E967BB" w:rsidP="00E967BB">
            <w:pPr>
              <w:spacing w:line="240" w:lineRule="auto"/>
              <w:jc w:val="center"/>
              <w:rPr>
                <w:rFonts w:ascii="Times New Roman" w:hAnsi="Times New Roman"/>
                <w:color w:val="000000"/>
                <w:sz w:val="20"/>
                <w:szCs w:val="20"/>
              </w:rPr>
            </w:pPr>
            <w:r w:rsidRPr="00E967BB">
              <w:rPr>
                <w:rFonts w:ascii="Times New Roman" w:hAnsi="Times New Roman"/>
                <w:color w:val="000000"/>
                <w:sz w:val="20"/>
                <w:szCs w:val="20"/>
              </w:rPr>
              <w:t>LGFCF1</w:t>
            </w:r>
          </w:p>
        </w:tc>
        <w:tc>
          <w:tcPr>
            <w:tcW w:w="1800" w:type="dxa"/>
          </w:tcPr>
          <w:p w:rsidR="00E967BB" w:rsidRPr="00E967BB" w:rsidRDefault="00E967BB" w:rsidP="00E967BB">
            <w:pPr>
              <w:spacing w:line="240" w:lineRule="auto"/>
              <w:jc w:val="center"/>
              <w:rPr>
                <w:rFonts w:ascii="Times New Roman" w:hAnsi="Times New Roman"/>
                <w:color w:val="000000"/>
                <w:sz w:val="20"/>
                <w:szCs w:val="20"/>
              </w:rPr>
            </w:pPr>
            <w:r w:rsidRPr="00E967BB">
              <w:rPr>
                <w:rFonts w:ascii="Times New Roman" w:hAnsi="Times New Roman"/>
                <w:color w:val="000000"/>
                <w:sz w:val="20"/>
                <w:szCs w:val="20"/>
              </w:rPr>
              <w:t>-5.411681</w:t>
            </w:r>
          </w:p>
        </w:tc>
        <w:tc>
          <w:tcPr>
            <w:tcW w:w="1530" w:type="dxa"/>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color w:val="000000"/>
                <w:sz w:val="20"/>
                <w:szCs w:val="20"/>
              </w:rPr>
              <w:t>-5.08</w:t>
            </w:r>
          </w:p>
        </w:tc>
        <w:tc>
          <w:tcPr>
            <w:tcW w:w="2520" w:type="dxa"/>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Stationary at level</w:t>
            </w:r>
          </w:p>
        </w:tc>
      </w:tr>
    </w:tbl>
    <w:p w:rsidR="00E967BB" w:rsidRPr="00E967BB" w:rsidRDefault="00E967BB" w:rsidP="00E967BB">
      <w:pPr>
        <w:spacing w:line="240" w:lineRule="auto"/>
        <w:jc w:val="both"/>
        <w:rPr>
          <w:rFonts w:ascii="Times New Roman" w:hAnsi="Times New Roman"/>
          <w:sz w:val="20"/>
          <w:szCs w:val="20"/>
        </w:rPr>
      </w:pPr>
      <w:r w:rsidRPr="00E967BB">
        <w:rPr>
          <w:rFonts w:ascii="Times New Roman" w:hAnsi="Times New Roman"/>
          <w:b/>
          <w:sz w:val="20"/>
          <w:szCs w:val="20"/>
        </w:rPr>
        <w:t>Source:</w:t>
      </w:r>
      <w:r w:rsidRPr="00E967BB">
        <w:rPr>
          <w:rFonts w:ascii="Times New Roman" w:hAnsi="Times New Roman"/>
          <w:sz w:val="20"/>
          <w:szCs w:val="20"/>
        </w:rPr>
        <w:t xml:space="preserve"> Author’s computation using Eviews 9 (2017)</w:t>
      </w:r>
    </w:p>
    <w:p w:rsidR="00E967BB" w:rsidRPr="00E967BB" w:rsidRDefault="00E967BB" w:rsidP="00E967BB">
      <w:pPr>
        <w:spacing w:line="240" w:lineRule="auto"/>
        <w:jc w:val="both"/>
        <w:rPr>
          <w:rFonts w:ascii="Times New Roman" w:hAnsi="Times New Roman"/>
          <w:color w:val="000000"/>
          <w:sz w:val="20"/>
          <w:szCs w:val="20"/>
        </w:rPr>
      </w:pPr>
      <w:r w:rsidRPr="00E967BB">
        <w:rPr>
          <w:rFonts w:ascii="Times New Roman" w:hAnsi="Times New Roman"/>
          <w:sz w:val="20"/>
          <w:szCs w:val="20"/>
        </w:rPr>
        <w:t>From the table above, it can be seen that all the variables were stationary at 5% critical value, trend and intercept. While gross fixed capital formation and its lag (</w:t>
      </w:r>
      <w:r w:rsidRPr="00E967BB">
        <w:rPr>
          <w:rFonts w:ascii="Times New Roman" w:hAnsi="Times New Roman"/>
          <w:color w:val="000000"/>
          <w:sz w:val="20"/>
          <w:szCs w:val="20"/>
        </w:rPr>
        <w:t>LGFCF and LGFCF1</w:t>
      </w:r>
      <w:r w:rsidRPr="00E967BB">
        <w:rPr>
          <w:rFonts w:ascii="Times New Roman" w:hAnsi="Times New Roman"/>
          <w:sz w:val="20"/>
          <w:szCs w:val="20"/>
        </w:rPr>
        <w:t>) were stationary at levels, all other variables were stationary at first difference.</w:t>
      </w:r>
    </w:p>
    <w:p w:rsidR="00E967BB" w:rsidRPr="0051037E" w:rsidRDefault="0051037E" w:rsidP="00E967BB">
      <w:pPr>
        <w:spacing w:line="240" w:lineRule="auto"/>
        <w:jc w:val="both"/>
        <w:rPr>
          <w:rFonts w:ascii="Times New Roman" w:hAnsi="Times New Roman"/>
          <w:b/>
          <w:i/>
          <w:sz w:val="20"/>
          <w:szCs w:val="20"/>
        </w:rPr>
      </w:pPr>
      <w:r w:rsidRPr="0051037E">
        <w:rPr>
          <w:rFonts w:ascii="Times New Roman" w:hAnsi="Times New Roman"/>
          <w:b/>
          <w:i/>
          <w:sz w:val="20"/>
          <w:szCs w:val="20"/>
        </w:rPr>
        <w:t>A</w:t>
      </w:r>
      <w:r w:rsidR="00E967BB" w:rsidRPr="0051037E">
        <w:rPr>
          <w:rFonts w:ascii="Times New Roman" w:hAnsi="Times New Roman"/>
          <w:b/>
          <w:i/>
          <w:sz w:val="20"/>
          <w:szCs w:val="20"/>
        </w:rPr>
        <w:t>uto - Regressive Distribution Lag Result</w:t>
      </w:r>
    </w:p>
    <w:p w:rsidR="00E967BB" w:rsidRPr="00E967BB" w:rsidRDefault="00E967BB" w:rsidP="00E967BB">
      <w:pPr>
        <w:spacing w:line="240" w:lineRule="auto"/>
        <w:jc w:val="both"/>
        <w:rPr>
          <w:rFonts w:ascii="Times New Roman" w:hAnsi="Times New Roman"/>
          <w:i/>
          <w:sz w:val="20"/>
          <w:szCs w:val="20"/>
          <w:vertAlign w:val="subscript"/>
        </w:rPr>
      </w:pPr>
      <w:r w:rsidRPr="00E967BB">
        <w:rPr>
          <w:rFonts w:ascii="Times New Roman" w:hAnsi="Times New Roman"/>
          <w:b/>
          <w:sz w:val="20"/>
          <w:szCs w:val="20"/>
        </w:rPr>
        <w:t xml:space="preserve">Model: </w:t>
      </w:r>
      <w:r w:rsidRPr="00E967BB">
        <w:rPr>
          <w:rFonts w:ascii="Times New Roman" w:hAnsi="Times New Roman"/>
          <w:i/>
          <w:sz w:val="20"/>
          <w:szCs w:val="20"/>
        </w:rPr>
        <w:t>ΔLFDEEP</w:t>
      </w:r>
      <w:r w:rsidRPr="00E967BB">
        <w:rPr>
          <w:rFonts w:ascii="Times New Roman" w:hAnsi="Times New Roman"/>
          <w:i/>
          <w:sz w:val="20"/>
          <w:szCs w:val="20"/>
          <w:vertAlign w:val="subscript"/>
        </w:rPr>
        <w:t>t</w:t>
      </w:r>
      <w:r w:rsidRPr="00E967BB">
        <w:rPr>
          <w:rFonts w:ascii="Times New Roman" w:hAnsi="Times New Roman"/>
          <w:i/>
          <w:sz w:val="20"/>
          <w:szCs w:val="20"/>
        </w:rPr>
        <w:t xml:space="preserve"> = α0 + α1 ΔLFDEEP</w:t>
      </w:r>
      <w:r w:rsidRPr="00E967BB">
        <w:rPr>
          <w:rFonts w:ascii="Times New Roman" w:hAnsi="Times New Roman"/>
          <w:i/>
          <w:sz w:val="20"/>
          <w:szCs w:val="20"/>
          <w:vertAlign w:val="subscript"/>
        </w:rPr>
        <w:t>t-1</w:t>
      </w:r>
      <w:r w:rsidRPr="00E967BB">
        <w:rPr>
          <w:rFonts w:ascii="Times New Roman" w:hAnsi="Times New Roman"/>
          <w:i/>
          <w:sz w:val="20"/>
          <w:szCs w:val="20"/>
        </w:rPr>
        <w:t xml:space="preserve"> + α2 ΔLGFCF</w:t>
      </w:r>
      <w:r w:rsidRPr="00E967BB">
        <w:rPr>
          <w:rFonts w:ascii="Times New Roman" w:hAnsi="Times New Roman"/>
          <w:i/>
          <w:sz w:val="20"/>
          <w:szCs w:val="20"/>
          <w:vertAlign w:val="subscript"/>
        </w:rPr>
        <w:t>t-1</w:t>
      </w:r>
      <w:r w:rsidRPr="00E967BB">
        <w:rPr>
          <w:rFonts w:ascii="Times New Roman" w:hAnsi="Times New Roman"/>
          <w:i/>
          <w:sz w:val="20"/>
          <w:szCs w:val="20"/>
        </w:rPr>
        <w:t xml:space="preserve"> + α3 ΔLSAV</w:t>
      </w:r>
      <w:r w:rsidRPr="00E967BB">
        <w:rPr>
          <w:rFonts w:ascii="Times New Roman" w:hAnsi="Times New Roman"/>
          <w:i/>
          <w:sz w:val="20"/>
          <w:szCs w:val="20"/>
          <w:vertAlign w:val="subscript"/>
        </w:rPr>
        <w:t xml:space="preserve">t </w:t>
      </w:r>
      <w:r w:rsidRPr="00E967BB">
        <w:rPr>
          <w:rFonts w:ascii="Times New Roman" w:hAnsi="Times New Roman"/>
          <w:i/>
          <w:sz w:val="20"/>
          <w:szCs w:val="20"/>
        </w:rPr>
        <w:t>+ α4 ΔLSAV</w:t>
      </w:r>
      <w:r w:rsidRPr="00E967BB">
        <w:rPr>
          <w:rFonts w:ascii="Times New Roman" w:hAnsi="Times New Roman"/>
          <w:i/>
          <w:sz w:val="20"/>
          <w:szCs w:val="20"/>
          <w:vertAlign w:val="subscript"/>
        </w:rPr>
        <w:t xml:space="preserve"> t-1</w:t>
      </w:r>
      <w:r w:rsidRPr="00E967BB">
        <w:rPr>
          <w:rFonts w:ascii="Times New Roman" w:hAnsi="Times New Roman"/>
          <w:i/>
          <w:sz w:val="20"/>
          <w:szCs w:val="20"/>
        </w:rPr>
        <w:t xml:space="preserve"> + U</w:t>
      </w:r>
      <w:r w:rsidRPr="00E967BB">
        <w:rPr>
          <w:rFonts w:ascii="Times New Roman" w:hAnsi="Times New Roman"/>
          <w:i/>
          <w:sz w:val="20"/>
          <w:szCs w:val="20"/>
          <w:vertAlign w:val="subscript"/>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1"/>
        <w:gridCol w:w="1771"/>
        <w:gridCol w:w="1771"/>
        <w:gridCol w:w="1771"/>
        <w:gridCol w:w="1772"/>
      </w:tblGrid>
      <w:tr w:rsidR="00E967BB" w:rsidRPr="00E967BB" w:rsidTr="0053595D">
        <w:tc>
          <w:tcPr>
            <w:tcW w:w="1771" w:type="dxa"/>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lastRenderedPageBreak/>
              <w:t>Variable</w:t>
            </w:r>
          </w:p>
        </w:tc>
        <w:tc>
          <w:tcPr>
            <w:tcW w:w="1771" w:type="dxa"/>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Coefficient</w:t>
            </w:r>
          </w:p>
        </w:tc>
        <w:tc>
          <w:tcPr>
            <w:tcW w:w="1771" w:type="dxa"/>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Std. Error</w:t>
            </w:r>
          </w:p>
        </w:tc>
        <w:tc>
          <w:tcPr>
            <w:tcW w:w="1771" w:type="dxa"/>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t-Statistic</w:t>
            </w:r>
          </w:p>
        </w:tc>
        <w:tc>
          <w:tcPr>
            <w:tcW w:w="1772" w:type="dxa"/>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Prob.</w:t>
            </w:r>
          </w:p>
        </w:tc>
      </w:tr>
      <w:tr w:rsidR="00E967BB" w:rsidRPr="00E967BB" w:rsidTr="0053595D">
        <w:tc>
          <w:tcPr>
            <w:tcW w:w="1771"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LFDEEP3(-1)</w:t>
            </w:r>
          </w:p>
        </w:tc>
        <w:tc>
          <w:tcPr>
            <w:tcW w:w="1771"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-0.018381</w:t>
            </w:r>
          </w:p>
        </w:tc>
        <w:tc>
          <w:tcPr>
            <w:tcW w:w="1771"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0.151240</w:t>
            </w:r>
          </w:p>
        </w:tc>
        <w:tc>
          <w:tcPr>
            <w:tcW w:w="1771"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-0.121537</w:t>
            </w:r>
          </w:p>
        </w:tc>
        <w:tc>
          <w:tcPr>
            <w:tcW w:w="1772"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0.9039</w:t>
            </w:r>
          </w:p>
        </w:tc>
      </w:tr>
      <w:tr w:rsidR="00E967BB" w:rsidRPr="00E967BB" w:rsidTr="0053595D">
        <w:tc>
          <w:tcPr>
            <w:tcW w:w="1771"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LGFCF3</w:t>
            </w:r>
          </w:p>
        </w:tc>
        <w:tc>
          <w:tcPr>
            <w:tcW w:w="1771"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0.015338</w:t>
            </w:r>
          </w:p>
        </w:tc>
        <w:tc>
          <w:tcPr>
            <w:tcW w:w="1771"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0.011427</w:t>
            </w:r>
          </w:p>
        </w:tc>
        <w:tc>
          <w:tcPr>
            <w:tcW w:w="1771"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1.342199</w:t>
            </w:r>
          </w:p>
        </w:tc>
        <w:tc>
          <w:tcPr>
            <w:tcW w:w="1772"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0.1871</w:t>
            </w:r>
          </w:p>
        </w:tc>
      </w:tr>
      <w:tr w:rsidR="00E967BB" w:rsidRPr="00E967BB" w:rsidTr="0053595D">
        <w:tc>
          <w:tcPr>
            <w:tcW w:w="1771"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LSAV</w:t>
            </w:r>
          </w:p>
        </w:tc>
        <w:tc>
          <w:tcPr>
            <w:tcW w:w="1771"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0.358612</w:t>
            </w:r>
          </w:p>
        </w:tc>
        <w:tc>
          <w:tcPr>
            <w:tcW w:w="1771"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0.200897</w:t>
            </w:r>
          </w:p>
        </w:tc>
        <w:tc>
          <w:tcPr>
            <w:tcW w:w="1771"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2.785051</w:t>
            </w:r>
          </w:p>
        </w:tc>
        <w:tc>
          <w:tcPr>
            <w:tcW w:w="1772"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0.0818</w:t>
            </w:r>
          </w:p>
        </w:tc>
      </w:tr>
      <w:tr w:rsidR="00E967BB" w:rsidRPr="00E967BB" w:rsidTr="0053595D">
        <w:tc>
          <w:tcPr>
            <w:tcW w:w="1771"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LSAV(-1)</w:t>
            </w:r>
          </w:p>
        </w:tc>
        <w:tc>
          <w:tcPr>
            <w:tcW w:w="1771"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0.350424</w:t>
            </w:r>
          </w:p>
        </w:tc>
        <w:tc>
          <w:tcPr>
            <w:tcW w:w="1771"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0.198175</w:t>
            </w:r>
          </w:p>
        </w:tc>
        <w:tc>
          <w:tcPr>
            <w:tcW w:w="1771"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3.768252</w:t>
            </w:r>
          </w:p>
        </w:tc>
        <w:tc>
          <w:tcPr>
            <w:tcW w:w="1772"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0.0846</w:t>
            </w:r>
          </w:p>
        </w:tc>
      </w:tr>
      <w:tr w:rsidR="00E967BB" w:rsidRPr="00E967BB" w:rsidTr="0053595D">
        <w:tc>
          <w:tcPr>
            <w:tcW w:w="1771"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C</w:t>
            </w:r>
          </w:p>
        </w:tc>
        <w:tc>
          <w:tcPr>
            <w:tcW w:w="1771"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-0.153468</w:t>
            </w:r>
          </w:p>
        </w:tc>
        <w:tc>
          <w:tcPr>
            <w:tcW w:w="1771"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0.134832</w:t>
            </w:r>
          </w:p>
        </w:tc>
        <w:tc>
          <w:tcPr>
            <w:tcW w:w="1771"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-1.138216</w:t>
            </w:r>
          </w:p>
        </w:tc>
        <w:tc>
          <w:tcPr>
            <w:tcW w:w="1772"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0.2618</w:t>
            </w:r>
          </w:p>
        </w:tc>
      </w:tr>
      <w:tr w:rsidR="00E967BB" w:rsidRPr="00E967BB" w:rsidTr="0053595D">
        <w:tc>
          <w:tcPr>
            <w:tcW w:w="1771"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R</w:t>
            </w:r>
            <w:r w:rsidRPr="00E967BB">
              <w:rPr>
                <w:rFonts w:ascii="Times New Roman" w:hAnsi="Times New Roman"/>
                <w:sz w:val="20"/>
                <w:szCs w:val="20"/>
                <w:vertAlign w:val="superscript"/>
              </w:rPr>
              <w:t>2</w:t>
            </w:r>
            <w:r w:rsidRPr="00E967BB">
              <w:rPr>
                <w:rFonts w:ascii="Times New Roman" w:hAnsi="Times New Roman"/>
                <w:sz w:val="20"/>
                <w:szCs w:val="20"/>
              </w:rPr>
              <w:t xml:space="preserve"> = 0.10</w:t>
            </w:r>
          </w:p>
        </w:tc>
        <w:tc>
          <w:tcPr>
            <w:tcW w:w="1771"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Adjusted R</w:t>
            </w:r>
            <w:r w:rsidRPr="00E967BB">
              <w:rPr>
                <w:rFonts w:ascii="Times New Roman" w:hAnsi="Times New Roman"/>
                <w:sz w:val="20"/>
                <w:szCs w:val="20"/>
                <w:vertAlign w:val="superscript"/>
              </w:rPr>
              <w:t>2</w:t>
            </w:r>
            <w:r w:rsidRPr="00E967BB">
              <w:rPr>
                <w:rFonts w:ascii="Times New Roman" w:hAnsi="Times New Roman"/>
                <w:sz w:val="20"/>
                <w:szCs w:val="20"/>
              </w:rPr>
              <w:t xml:space="preserve"> = 0.01</w:t>
            </w:r>
          </w:p>
        </w:tc>
        <w:tc>
          <w:tcPr>
            <w:tcW w:w="1771"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F-statistics = 1.142615</w:t>
            </w:r>
          </w:p>
        </w:tc>
        <w:tc>
          <w:tcPr>
            <w:tcW w:w="1771" w:type="dxa"/>
            <w:vAlign w:val="bottom"/>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sz w:val="20"/>
                <w:szCs w:val="20"/>
              </w:rPr>
              <w:t>Durbin-Watson Test = 2.16</w:t>
            </w:r>
          </w:p>
        </w:tc>
        <w:tc>
          <w:tcPr>
            <w:tcW w:w="1772" w:type="dxa"/>
            <w:vAlign w:val="bottom"/>
          </w:tcPr>
          <w:p w:rsidR="00E967BB" w:rsidRPr="00E967BB" w:rsidRDefault="00E967BB" w:rsidP="00E967BB">
            <w:pPr>
              <w:spacing w:line="240" w:lineRule="auto"/>
              <w:jc w:val="center"/>
              <w:rPr>
                <w:rFonts w:ascii="Times New Roman" w:hAnsi="Times New Roman"/>
                <w:sz w:val="20"/>
                <w:szCs w:val="20"/>
              </w:rPr>
            </w:pPr>
          </w:p>
        </w:tc>
      </w:tr>
    </w:tbl>
    <w:p w:rsidR="00E967BB" w:rsidRPr="00E967BB" w:rsidRDefault="00E967BB" w:rsidP="00E967BB">
      <w:pPr>
        <w:spacing w:line="240" w:lineRule="auto"/>
        <w:jc w:val="both"/>
        <w:rPr>
          <w:rFonts w:ascii="Times New Roman" w:hAnsi="Times New Roman"/>
          <w:sz w:val="20"/>
          <w:szCs w:val="20"/>
        </w:rPr>
      </w:pPr>
      <w:r w:rsidRPr="00E967BB">
        <w:rPr>
          <w:rFonts w:ascii="Times New Roman" w:hAnsi="Times New Roman"/>
          <w:b/>
          <w:sz w:val="20"/>
          <w:szCs w:val="20"/>
        </w:rPr>
        <w:t>Source:</w:t>
      </w:r>
      <w:r w:rsidR="00F73FF8">
        <w:rPr>
          <w:rFonts w:ascii="Times New Roman" w:hAnsi="Times New Roman"/>
          <w:sz w:val="20"/>
          <w:szCs w:val="20"/>
        </w:rPr>
        <w:t xml:space="preserve"> Researcher</w:t>
      </w:r>
      <w:r w:rsidRPr="00E967BB">
        <w:rPr>
          <w:rFonts w:ascii="Times New Roman" w:hAnsi="Times New Roman"/>
          <w:sz w:val="20"/>
          <w:szCs w:val="20"/>
        </w:rPr>
        <w:t xml:space="preserve">’s computation using Eviews 9 (2017)   </w:t>
      </w:r>
      <w:r w:rsidRPr="00E967BB">
        <w:rPr>
          <w:rFonts w:ascii="Times New Roman" w:hAnsi="Times New Roman"/>
          <w:sz w:val="20"/>
          <w:szCs w:val="20"/>
        </w:rPr>
        <w:tab/>
      </w:r>
      <w:r w:rsidRPr="00E967BB">
        <w:rPr>
          <w:rFonts w:ascii="Times New Roman" w:hAnsi="Times New Roman"/>
          <w:sz w:val="20"/>
          <w:szCs w:val="20"/>
        </w:rPr>
        <w:tab/>
      </w:r>
    </w:p>
    <w:p w:rsidR="00E967BB" w:rsidRPr="00E967BB" w:rsidRDefault="00C07370" w:rsidP="00E967BB">
      <w:pPr>
        <w:spacing w:line="240" w:lineRule="auto"/>
        <w:jc w:val="both"/>
        <w:rPr>
          <w:rFonts w:ascii="Times New Roman" w:hAnsi="Times New Roman"/>
          <w:sz w:val="20"/>
          <w:szCs w:val="20"/>
        </w:rPr>
      </w:pPr>
      <w:r>
        <w:rPr>
          <w:rFonts w:ascii="Times New Roman" w:hAnsi="Times New Roman"/>
          <w:sz w:val="20"/>
          <w:szCs w:val="20"/>
        </w:rPr>
        <w:t>From the table above,</w:t>
      </w:r>
      <w:r w:rsidR="00E967BB" w:rsidRPr="00E967BB">
        <w:rPr>
          <w:rFonts w:ascii="Times New Roman" w:hAnsi="Times New Roman"/>
          <w:sz w:val="20"/>
          <w:szCs w:val="20"/>
        </w:rPr>
        <w:t xml:space="preserve"> R</w:t>
      </w:r>
      <w:r w:rsidR="00E967BB" w:rsidRPr="00E967BB">
        <w:rPr>
          <w:rFonts w:ascii="Times New Roman" w:hAnsi="Times New Roman"/>
          <w:sz w:val="20"/>
          <w:szCs w:val="20"/>
          <w:vertAlign w:val="superscript"/>
        </w:rPr>
        <w:t>2</w:t>
      </w:r>
      <w:r w:rsidR="00E967BB" w:rsidRPr="00E967BB">
        <w:rPr>
          <w:rFonts w:ascii="Times New Roman" w:hAnsi="Times New Roman"/>
          <w:sz w:val="20"/>
          <w:szCs w:val="20"/>
        </w:rPr>
        <w:t xml:space="preserve"> was 0.10 to show that all the exogenous variables cause 10% changes in the endogenous variable FDEEP. After adjusting for degree of freedom, the adjusted R</w:t>
      </w:r>
      <w:r w:rsidR="00E967BB" w:rsidRPr="00E967BB">
        <w:rPr>
          <w:rFonts w:ascii="Times New Roman" w:hAnsi="Times New Roman"/>
          <w:sz w:val="20"/>
          <w:szCs w:val="20"/>
          <w:vertAlign w:val="superscript"/>
        </w:rPr>
        <w:t>2</w:t>
      </w:r>
      <w:r w:rsidR="00E967BB" w:rsidRPr="00E967BB">
        <w:rPr>
          <w:rFonts w:ascii="Times New Roman" w:hAnsi="Times New Roman"/>
          <w:sz w:val="20"/>
          <w:szCs w:val="20"/>
        </w:rPr>
        <w:t xml:space="preserve"> becomes 0.01 to show that all the coefficients now explain 1% changes in FDEEP while holding other factors constant.</w:t>
      </w:r>
    </w:p>
    <w:p w:rsidR="00E967BB" w:rsidRPr="00E967BB" w:rsidRDefault="00E967BB" w:rsidP="00E967BB">
      <w:pPr>
        <w:spacing w:line="240" w:lineRule="auto"/>
        <w:jc w:val="both"/>
        <w:rPr>
          <w:rFonts w:ascii="Times New Roman" w:hAnsi="Times New Roman"/>
          <w:sz w:val="20"/>
          <w:szCs w:val="20"/>
        </w:rPr>
      </w:pPr>
      <w:r w:rsidRPr="00E967BB">
        <w:rPr>
          <w:rFonts w:ascii="Times New Roman" w:hAnsi="Times New Roman"/>
          <w:sz w:val="20"/>
          <w:szCs w:val="20"/>
        </w:rPr>
        <w:t>Using the probability value to test for the significance of the parameter of the coefficients at 10% significance level, the result shows that total savings (SAV) and lag one total saving SAV (-1) are all statistically significant in impacting financial deepening, thus leaving other variables insignificant. This proves that capital accumulation (total savings) is a necessity for financial deepening.</w:t>
      </w:r>
    </w:p>
    <w:p w:rsidR="0053595D" w:rsidRPr="00232AF7" w:rsidRDefault="00E967BB" w:rsidP="00E967BB">
      <w:pPr>
        <w:spacing w:line="240" w:lineRule="auto"/>
        <w:jc w:val="both"/>
        <w:rPr>
          <w:rFonts w:ascii="Times New Roman" w:hAnsi="Times New Roman"/>
          <w:sz w:val="20"/>
          <w:szCs w:val="20"/>
        </w:rPr>
      </w:pPr>
      <w:r w:rsidRPr="00E967BB">
        <w:rPr>
          <w:rFonts w:ascii="Times New Roman" w:hAnsi="Times New Roman"/>
          <w:sz w:val="20"/>
          <w:szCs w:val="20"/>
        </w:rPr>
        <w:t>The next step is to examine if there is the presence of co-integration in the model. The co-integration will show whether a short-run or long-run relationship exists between the exogenous variables and the endogenous variable. The Bounds F test will be used to examine this fact. The value of the F Statistics from the ARDL Bounds Test must be greater than all the Critical Value Bounds (whether at I0 or at I1 Bound) to prove the presence of co-integration in the model. The result of the F Statistics test is shown below:</w:t>
      </w:r>
    </w:p>
    <w:p w:rsidR="00E967BB" w:rsidRPr="0051037E" w:rsidRDefault="00E967BB" w:rsidP="00E967BB">
      <w:pPr>
        <w:spacing w:line="240" w:lineRule="auto"/>
        <w:jc w:val="both"/>
        <w:rPr>
          <w:rFonts w:ascii="Times New Roman" w:hAnsi="Times New Roman"/>
          <w:b/>
          <w:i/>
          <w:sz w:val="20"/>
          <w:szCs w:val="20"/>
        </w:rPr>
      </w:pPr>
      <w:r w:rsidRPr="0051037E">
        <w:rPr>
          <w:rFonts w:ascii="Times New Roman" w:hAnsi="Times New Roman"/>
          <w:b/>
          <w:i/>
          <w:sz w:val="20"/>
          <w:szCs w:val="20"/>
        </w:rPr>
        <w:t>ARDL Bounds Test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8"/>
        <w:gridCol w:w="2704"/>
        <w:gridCol w:w="2704"/>
      </w:tblGrid>
      <w:tr w:rsidR="00E967BB" w:rsidRPr="00E967BB" w:rsidTr="0053595D">
        <w:trPr>
          <w:jc w:val="center"/>
        </w:trPr>
        <w:tc>
          <w:tcPr>
            <w:tcW w:w="3192" w:type="dxa"/>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color w:val="000000"/>
                <w:sz w:val="20"/>
                <w:szCs w:val="20"/>
              </w:rPr>
              <w:t>F-statistic</w:t>
            </w:r>
          </w:p>
        </w:tc>
        <w:tc>
          <w:tcPr>
            <w:tcW w:w="3192" w:type="dxa"/>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color w:val="000000"/>
                <w:sz w:val="20"/>
                <w:szCs w:val="20"/>
              </w:rPr>
              <w:t>I0 Bound</w:t>
            </w:r>
          </w:p>
        </w:tc>
        <w:tc>
          <w:tcPr>
            <w:tcW w:w="3192" w:type="dxa"/>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color w:val="000000"/>
                <w:sz w:val="20"/>
                <w:szCs w:val="20"/>
              </w:rPr>
              <w:t>I1 Bound</w:t>
            </w:r>
          </w:p>
        </w:tc>
      </w:tr>
      <w:tr w:rsidR="00E967BB" w:rsidRPr="00E967BB" w:rsidTr="0053595D">
        <w:trPr>
          <w:jc w:val="center"/>
        </w:trPr>
        <w:tc>
          <w:tcPr>
            <w:tcW w:w="3192" w:type="dxa"/>
            <w:vMerge w:val="restart"/>
          </w:tcPr>
          <w:p w:rsidR="00E967BB" w:rsidRPr="00E967BB" w:rsidRDefault="00E967BB" w:rsidP="00E967BB">
            <w:pPr>
              <w:spacing w:line="240" w:lineRule="auto"/>
              <w:ind w:left="-90"/>
              <w:jc w:val="center"/>
              <w:rPr>
                <w:rFonts w:ascii="Times New Roman" w:hAnsi="Times New Roman"/>
                <w:sz w:val="20"/>
                <w:szCs w:val="20"/>
              </w:rPr>
            </w:pPr>
            <w:r w:rsidRPr="00E967BB">
              <w:rPr>
                <w:rFonts w:ascii="Times New Roman" w:hAnsi="Times New Roman"/>
                <w:color w:val="000000"/>
                <w:sz w:val="20"/>
                <w:szCs w:val="20"/>
              </w:rPr>
              <w:t>14.51903</w:t>
            </w:r>
          </w:p>
        </w:tc>
        <w:tc>
          <w:tcPr>
            <w:tcW w:w="3192"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3.17</w:t>
            </w:r>
          </w:p>
        </w:tc>
        <w:tc>
          <w:tcPr>
            <w:tcW w:w="3192"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4.14</w:t>
            </w:r>
          </w:p>
        </w:tc>
      </w:tr>
      <w:tr w:rsidR="00E967BB" w:rsidRPr="00E967BB" w:rsidTr="0053595D">
        <w:trPr>
          <w:jc w:val="center"/>
        </w:trPr>
        <w:tc>
          <w:tcPr>
            <w:tcW w:w="3192" w:type="dxa"/>
            <w:vMerge/>
          </w:tcPr>
          <w:p w:rsidR="00E967BB" w:rsidRPr="00E967BB" w:rsidRDefault="00E967BB" w:rsidP="00E967BB">
            <w:pPr>
              <w:spacing w:line="240" w:lineRule="auto"/>
              <w:rPr>
                <w:rFonts w:ascii="Times New Roman" w:hAnsi="Times New Roman"/>
                <w:sz w:val="20"/>
                <w:szCs w:val="20"/>
              </w:rPr>
            </w:pPr>
          </w:p>
        </w:tc>
        <w:tc>
          <w:tcPr>
            <w:tcW w:w="3192"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3.79</w:t>
            </w:r>
          </w:p>
        </w:tc>
        <w:tc>
          <w:tcPr>
            <w:tcW w:w="3192"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4.85</w:t>
            </w:r>
          </w:p>
        </w:tc>
      </w:tr>
      <w:tr w:rsidR="00E967BB" w:rsidRPr="00E967BB" w:rsidTr="0053595D">
        <w:trPr>
          <w:jc w:val="center"/>
        </w:trPr>
        <w:tc>
          <w:tcPr>
            <w:tcW w:w="3192" w:type="dxa"/>
            <w:vMerge/>
          </w:tcPr>
          <w:p w:rsidR="00E967BB" w:rsidRPr="00E967BB" w:rsidRDefault="00E967BB" w:rsidP="00E967BB">
            <w:pPr>
              <w:spacing w:line="240" w:lineRule="auto"/>
              <w:rPr>
                <w:rFonts w:ascii="Times New Roman" w:hAnsi="Times New Roman"/>
                <w:sz w:val="20"/>
                <w:szCs w:val="20"/>
              </w:rPr>
            </w:pPr>
          </w:p>
        </w:tc>
        <w:tc>
          <w:tcPr>
            <w:tcW w:w="3192"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4.41</w:t>
            </w:r>
          </w:p>
        </w:tc>
        <w:tc>
          <w:tcPr>
            <w:tcW w:w="3192"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5.52</w:t>
            </w:r>
          </w:p>
        </w:tc>
      </w:tr>
      <w:tr w:rsidR="00E967BB" w:rsidRPr="00E967BB" w:rsidTr="0053595D">
        <w:trPr>
          <w:jc w:val="center"/>
        </w:trPr>
        <w:tc>
          <w:tcPr>
            <w:tcW w:w="3192" w:type="dxa"/>
            <w:vMerge/>
          </w:tcPr>
          <w:p w:rsidR="00E967BB" w:rsidRPr="00E967BB" w:rsidRDefault="00E967BB" w:rsidP="00E967BB">
            <w:pPr>
              <w:spacing w:line="240" w:lineRule="auto"/>
              <w:rPr>
                <w:rFonts w:ascii="Times New Roman" w:hAnsi="Times New Roman"/>
                <w:sz w:val="20"/>
                <w:szCs w:val="20"/>
              </w:rPr>
            </w:pPr>
          </w:p>
        </w:tc>
        <w:tc>
          <w:tcPr>
            <w:tcW w:w="3192"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5.15</w:t>
            </w:r>
          </w:p>
        </w:tc>
        <w:tc>
          <w:tcPr>
            <w:tcW w:w="3192"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6.36</w:t>
            </w:r>
          </w:p>
        </w:tc>
      </w:tr>
    </w:tbl>
    <w:p w:rsidR="00E967BB" w:rsidRPr="00E967BB" w:rsidRDefault="00E967BB" w:rsidP="00E967BB">
      <w:pPr>
        <w:spacing w:line="240" w:lineRule="auto"/>
        <w:jc w:val="both"/>
        <w:rPr>
          <w:rFonts w:ascii="Times New Roman" w:hAnsi="Times New Roman"/>
          <w:sz w:val="20"/>
          <w:szCs w:val="20"/>
        </w:rPr>
      </w:pPr>
      <w:r w:rsidRPr="00E967BB">
        <w:rPr>
          <w:rFonts w:ascii="Times New Roman" w:hAnsi="Times New Roman"/>
          <w:b/>
          <w:sz w:val="20"/>
          <w:szCs w:val="20"/>
        </w:rPr>
        <w:t>Source:</w:t>
      </w:r>
      <w:r w:rsidRPr="00E967BB">
        <w:rPr>
          <w:rFonts w:ascii="Times New Roman" w:hAnsi="Times New Roman"/>
          <w:sz w:val="20"/>
          <w:szCs w:val="20"/>
        </w:rPr>
        <w:t xml:space="preserve"> </w:t>
      </w:r>
      <w:r w:rsidR="00CE3FE0" w:rsidRPr="00CE3FE0">
        <w:rPr>
          <w:rFonts w:ascii="Times New Roman" w:hAnsi="Times New Roman"/>
          <w:sz w:val="20"/>
          <w:szCs w:val="20"/>
        </w:rPr>
        <w:t>Researcher</w:t>
      </w:r>
      <w:r w:rsidRPr="00E967BB">
        <w:rPr>
          <w:rFonts w:ascii="Times New Roman" w:hAnsi="Times New Roman"/>
          <w:sz w:val="20"/>
          <w:szCs w:val="20"/>
        </w:rPr>
        <w:t>’s computation using Eviews 9 (2017)</w:t>
      </w:r>
    </w:p>
    <w:p w:rsidR="00E967BB" w:rsidRPr="00E967BB" w:rsidRDefault="00E967BB" w:rsidP="00E967BB">
      <w:pPr>
        <w:spacing w:line="240" w:lineRule="auto"/>
        <w:jc w:val="both"/>
        <w:rPr>
          <w:rFonts w:ascii="Times New Roman" w:hAnsi="Times New Roman"/>
          <w:sz w:val="20"/>
          <w:szCs w:val="20"/>
        </w:rPr>
      </w:pPr>
      <w:r w:rsidRPr="00E967BB">
        <w:rPr>
          <w:rFonts w:ascii="Times New Roman" w:hAnsi="Times New Roman"/>
          <w:sz w:val="20"/>
          <w:szCs w:val="20"/>
        </w:rPr>
        <w:t xml:space="preserve">From the result above, the F Statistics value of 14.51903 is greater than all the values of the Critical Value Bounds (both I0 bound and I1 bound) to establish the fact that there is the presence of co-integration in the model. </w:t>
      </w:r>
    </w:p>
    <w:p w:rsidR="00E967BB" w:rsidRPr="00E967BB" w:rsidRDefault="00E967BB" w:rsidP="00E967BB">
      <w:pPr>
        <w:spacing w:line="240" w:lineRule="auto"/>
        <w:jc w:val="both"/>
        <w:rPr>
          <w:rFonts w:ascii="Times New Roman" w:hAnsi="Times New Roman"/>
          <w:sz w:val="20"/>
          <w:szCs w:val="20"/>
        </w:rPr>
      </w:pPr>
      <w:r w:rsidRPr="00E967BB">
        <w:rPr>
          <w:rFonts w:ascii="Times New Roman" w:hAnsi="Times New Roman"/>
          <w:sz w:val="20"/>
          <w:szCs w:val="20"/>
        </w:rPr>
        <w:t>Hence, the next step is to conduct the co-integration to determine whether a short-run or long-run relationship exists among all the variables using the ARDL Cointegrating and Long Run Form test. The coefficient value of the co-integration equation (</w:t>
      </w:r>
      <w:r w:rsidRPr="00E967BB">
        <w:rPr>
          <w:rFonts w:ascii="Times New Roman" w:hAnsi="Times New Roman"/>
          <w:color w:val="000000"/>
          <w:sz w:val="20"/>
          <w:szCs w:val="20"/>
        </w:rPr>
        <w:t xml:space="preserve">CointEq (-1)) </w:t>
      </w:r>
      <w:r w:rsidRPr="00E967BB">
        <w:rPr>
          <w:rFonts w:ascii="Times New Roman" w:hAnsi="Times New Roman"/>
          <w:sz w:val="20"/>
          <w:szCs w:val="20"/>
        </w:rPr>
        <w:t xml:space="preserve">must be negative and its probability value significant at 10% significance level to show a long run relationship. If the </w:t>
      </w:r>
      <w:r w:rsidRPr="00E967BB">
        <w:rPr>
          <w:rFonts w:ascii="Times New Roman" w:hAnsi="Times New Roman"/>
          <w:sz w:val="20"/>
          <w:szCs w:val="20"/>
        </w:rPr>
        <w:lastRenderedPageBreak/>
        <w:t>coefficient value of the co-integration equation is positive and insignificant, then a short-run relationship exists in the model. Also, for other variables, the coefficient must be positive and the probability value significant at 10% significant level to also establish a long run relationship between the variables and the dependent variable. The result is shown below:</w:t>
      </w:r>
    </w:p>
    <w:p w:rsidR="00E967BB" w:rsidRPr="0051037E" w:rsidRDefault="00E967BB" w:rsidP="00E967BB">
      <w:pPr>
        <w:spacing w:line="240" w:lineRule="auto"/>
        <w:jc w:val="both"/>
        <w:rPr>
          <w:rFonts w:ascii="Times New Roman" w:hAnsi="Times New Roman"/>
          <w:b/>
          <w:i/>
          <w:sz w:val="20"/>
          <w:szCs w:val="20"/>
        </w:rPr>
      </w:pPr>
      <w:r w:rsidRPr="0051037E">
        <w:rPr>
          <w:rFonts w:ascii="Times New Roman" w:hAnsi="Times New Roman"/>
          <w:b/>
          <w:i/>
          <w:sz w:val="20"/>
          <w:szCs w:val="20"/>
        </w:rPr>
        <w:t xml:space="preserve">ARDL </w:t>
      </w:r>
      <w:r w:rsidR="00B83D99">
        <w:rPr>
          <w:rFonts w:ascii="Times New Roman" w:hAnsi="Times New Roman"/>
          <w:b/>
          <w:i/>
          <w:sz w:val="20"/>
          <w:szCs w:val="20"/>
        </w:rPr>
        <w:t>Co-integration and Long Run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1"/>
        <w:gridCol w:w="1661"/>
        <w:gridCol w:w="1613"/>
        <w:gridCol w:w="1613"/>
        <w:gridCol w:w="1558"/>
      </w:tblGrid>
      <w:tr w:rsidR="00E967BB" w:rsidRPr="00E967BB" w:rsidTr="0053595D">
        <w:tc>
          <w:tcPr>
            <w:tcW w:w="1915"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Variable</w:t>
            </w:r>
          </w:p>
        </w:tc>
        <w:tc>
          <w:tcPr>
            <w:tcW w:w="1915" w:type="dxa"/>
            <w:vAlign w:val="bottom"/>
          </w:tcPr>
          <w:p w:rsidR="00E967BB" w:rsidRPr="00E967BB" w:rsidRDefault="00E967BB" w:rsidP="00E967BB">
            <w:pPr>
              <w:autoSpaceDE w:val="0"/>
              <w:autoSpaceDN w:val="0"/>
              <w:adjustRightInd w:val="0"/>
              <w:spacing w:after="0" w:line="240" w:lineRule="auto"/>
              <w:ind w:right="10"/>
              <w:jc w:val="right"/>
              <w:rPr>
                <w:rFonts w:ascii="Times New Roman" w:hAnsi="Times New Roman"/>
                <w:color w:val="000000"/>
                <w:sz w:val="20"/>
                <w:szCs w:val="20"/>
              </w:rPr>
            </w:pPr>
            <w:r w:rsidRPr="00E967BB">
              <w:rPr>
                <w:rFonts w:ascii="Times New Roman" w:hAnsi="Times New Roman"/>
                <w:color w:val="000000"/>
                <w:sz w:val="20"/>
                <w:szCs w:val="20"/>
              </w:rPr>
              <w:t>Coefficient</w:t>
            </w:r>
          </w:p>
        </w:tc>
        <w:tc>
          <w:tcPr>
            <w:tcW w:w="1915" w:type="dxa"/>
            <w:vAlign w:val="bottom"/>
          </w:tcPr>
          <w:p w:rsidR="00E967BB" w:rsidRPr="00E967BB" w:rsidRDefault="00E967BB" w:rsidP="00E967BB">
            <w:pPr>
              <w:autoSpaceDE w:val="0"/>
              <w:autoSpaceDN w:val="0"/>
              <w:adjustRightInd w:val="0"/>
              <w:spacing w:after="0" w:line="240" w:lineRule="auto"/>
              <w:ind w:right="10"/>
              <w:jc w:val="right"/>
              <w:rPr>
                <w:rFonts w:ascii="Times New Roman" w:hAnsi="Times New Roman"/>
                <w:color w:val="000000"/>
                <w:sz w:val="20"/>
                <w:szCs w:val="20"/>
              </w:rPr>
            </w:pPr>
            <w:r w:rsidRPr="00E967BB">
              <w:rPr>
                <w:rFonts w:ascii="Times New Roman" w:hAnsi="Times New Roman"/>
                <w:color w:val="000000"/>
                <w:sz w:val="20"/>
                <w:szCs w:val="20"/>
              </w:rPr>
              <w:t>Std. Error</w:t>
            </w:r>
          </w:p>
        </w:tc>
        <w:tc>
          <w:tcPr>
            <w:tcW w:w="1915" w:type="dxa"/>
            <w:vAlign w:val="bottom"/>
          </w:tcPr>
          <w:p w:rsidR="00E967BB" w:rsidRPr="00E967BB" w:rsidRDefault="00E967BB" w:rsidP="00E967BB">
            <w:pPr>
              <w:autoSpaceDE w:val="0"/>
              <w:autoSpaceDN w:val="0"/>
              <w:adjustRightInd w:val="0"/>
              <w:spacing w:after="0" w:line="240" w:lineRule="auto"/>
              <w:ind w:right="10"/>
              <w:jc w:val="right"/>
              <w:rPr>
                <w:rFonts w:ascii="Times New Roman" w:hAnsi="Times New Roman"/>
                <w:color w:val="000000"/>
                <w:sz w:val="20"/>
                <w:szCs w:val="20"/>
              </w:rPr>
            </w:pPr>
            <w:r w:rsidRPr="00E967BB">
              <w:rPr>
                <w:rFonts w:ascii="Times New Roman" w:hAnsi="Times New Roman"/>
                <w:color w:val="000000"/>
                <w:sz w:val="20"/>
                <w:szCs w:val="20"/>
              </w:rPr>
              <w:t>t-Statistic</w:t>
            </w:r>
          </w:p>
        </w:tc>
        <w:tc>
          <w:tcPr>
            <w:tcW w:w="1916" w:type="dxa"/>
            <w:vAlign w:val="bottom"/>
          </w:tcPr>
          <w:p w:rsidR="00E967BB" w:rsidRPr="00E967BB" w:rsidRDefault="00E967BB" w:rsidP="00E967BB">
            <w:pPr>
              <w:autoSpaceDE w:val="0"/>
              <w:autoSpaceDN w:val="0"/>
              <w:adjustRightInd w:val="0"/>
              <w:spacing w:after="0" w:line="240" w:lineRule="auto"/>
              <w:ind w:right="10"/>
              <w:jc w:val="right"/>
              <w:rPr>
                <w:rFonts w:ascii="Times New Roman" w:hAnsi="Times New Roman"/>
                <w:color w:val="000000"/>
                <w:sz w:val="20"/>
                <w:szCs w:val="20"/>
              </w:rPr>
            </w:pPr>
            <w:r w:rsidRPr="00E967BB">
              <w:rPr>
                <w:rFonts w:ascii="Times New Roman" w:hAnsi="Times New Roman"/>
                <w:color w:val="000000"/>
                <w:sz w:val="20"/>
                <w:szCs w:val="20"/>
              </w:rPr>
              <w:t>Prob.   </w:t>
            </w:r>
          </w:p>
        </w:tc>
      </w:tr>
      <w:tr w:rsidR="00E967BB" w:rsidRPr="00E967BB" w:rsidTr="0053595D">
        <w:tc>
          <w:tcPr>
            <w:tcW w:w="1915"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D(LGFCF3)</w:t>
            </w:r>
          </w:p>
        </w:tc>
        <w:tc>
          <w:tcPr>
            <w:tcW w:w="1915" w:type="dxa"/>
            <w:vAlign w:val="bottom"/>
          </w:tcPr>
          <w:p w:rsidR="00E967BB" w:rsidRPr="00E967BB" w:rsidRDefault="00E967BB" w:rsidP="00E967BB">
            <w:pPr>
              <w:autoSpaceDE w:val="0"/>
              <w:autoSpaceDN w:val="0"/>
              <w:adjustRightInd w:val="0"/>
              <w:spacing w:after="0" w:line="240" w:lineRule="auto"/>
              <w:ind w:right="10"/>
              <w:jc w:val="right"/>
              <w:rPr>
                <w:rFonts w:ascii="Times New Roman" w:hAnsi="Times New Roman"/>
                <w:color w:val="000000"/>
                <w:sz w:val="20"/>
                <w:szCs w:val="20"/>
              </w:rPr>
            </w:pPr>
            <w:r w:rsidRPr="00E967BB">
              <w:rPr>
                <w:rFonts w:ascii="Times New Roman" w:hAnsi="Times New Roman"/>
                <w:color w:val="000000"/>
                <w:sz w:val="20"/>
                <w:szCs w:val="20"/>
              </w:rPr>
              <w:t>0.015338</w:t>
            </w:r>
          </w:p>
        </w:tc>
        <w:tc>
          <w:tcPr>
            <w:tcW w:w="1915" w:type="dxa"/>
            <w:vAlign w:val="bottom"/>
          </w:tcPr>
          <w:p w:rsidR="00E967BB" w:rsidRPr="00E967BB" w:rsidRDefault="00E967BB" w:rsidP="00E967BB">
            <w:pPr>
              <w:autoSpaceDE w:val="0"/>
              <w:autoSpaceDN w:val="0"/>
              <w:adjustRightInd w:val="0"/>
              <w:spacing w:after="0" w:line="240" w:lineRule="auto"/>
              <w:ind w:right="10"/>
              <w:jc w:val="right"/>
              <w:rPr>
                <w:rFonts w:ascii="Times New Roman" w:hAnsi="Times New Roman"/>
                <w:color w:val="000000"/>
                <w:sz w:val="20"/>
                <w:szCs w:val="20"/>
              </w:rPr>
            </w:pPr>
            <w:r w:rsidRPr="00E967BB">
              <w:rPr>
                <w:rFonts w:ascii="Times New Roman" w:hAnsi="Times New Roman"/>
                <w:color w:val="000000"/>
                <w:sz w:val="20"/>
                <w:szCs w:val="20"/>
              </w:rPr>
              <w:t>0.011427</w:t>
            </w:r>
          </w:p>
        </w:tc>
        <w:tc>
          <w:tcPr>
            <w:tcW w:w="1915" w:type="dxa"/>
            <w:vAlign w:val="bottom"/>
          </w:tcPr>
          <w:p w:rsidR="00E967BB" w:rsidRPr="00E967BB" w:rsidRDefault="00E967BB" w:rsidP="00E967BB">
            <w:pPr>
              <w:autoSpaceDE w:val="0"/>
              <w:autoSpaceDN w:val="0"/>
              <w:adjustRightInd w:val="0"/>
              <w:spacing w:after="0" w:line="240" w:lineRule="auto"/>
              <w:ind w:right="10"/>
              <w:jc w:val="right"/>
              <w:rPr>
                <w:rFonts w:ascii="Times New Roman" w:hAnsi="Times New Roman"/>
                <w:color w:val="000000"/>
                <w:sz w:val="20"/>
                <w:szCs w:val="20"/>
              </w:rPr>
            </w:pPr>
            <w:r w:rsidRPr="00E967BB">
              <w:rPr>
                <w:rFonts w:ascii="Times New Roman" w:hAnsi="Times New Roman"/>
                <w:color w:val="000000"/>
                <w:sz w:val="20"/>
                <w:szCs w:val="20"/>
              </w:rPr>
              <w:t>1.342199</w:t>
            </w:r>
          </w:p>
        </w:tc>
        <w:tc>
          <w:tcPr>
            <w:tcW w:w="1916" w:type="dxa"/>
            <w:vAlign w:val="bottom"/>
          </w:tcPr>
          <w:p w:rsidR="00E967BB" w:rsidRPr="00E967BB" w:rsidRDefault="00E967BB" w:rsidP="00E967BB">
            <w:pPr>
              <w:autoSpaceDE w:val="0"/>
              <w:autoSpaceDN w:val="0"/>
              <w:adjustRightInd w:val="0"/>
              <w:spacing w:after="0" w:line="240" w:lineRule="auto"/>
              <w:ind w:right="10"/>
              <w:jc w:val="right"/>
              <w:rPr>
                <w:rFonts w:ascii="Times New Roman" w:hAnsi="Times New Roman"/>
                <w:color w:val="000000"/>
                <w:sz w:val="20"/>
                <w:szCs w:val="20"/>
              </w:rPr>
            </w:pPr>
            <w:r w:rsidRPr="00E967BB">
              <w:rPr>
                <w:rFonts w:ascii="Times New Roman" w:hAnsi="Times New Roman"/>
                <w:color w:val="000000"/>
                <w:sz w:val="20"/>
                <w:szCs w:val="20"/>
              </w:rPr>
              <w:t>0.1871</w:t>
            </w:r>
          </w:p>
        </w:tc>
      </w:tr>
      <w:tr w:rsidR="00E967BB" w:rsidRPr="00E967BB" w:rsidTr="0053595D">
        <w:tc>
          <w:tcPr>
            <w:tcW w:w="1915"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D(LSAV)</w:t>
            </w:r>
          </w:p>
        </w:tc>
        <w:tc>
          <w:tcPr>
            <w:tcW w:w="1915" w:type="dxa"/>
            <w:vAlign w:val="bottom"/>
          </w:tcPr>
          <w:p w:rsidR="00E967BB" w:rsidRPr="00E967BB" w:rsidRDefault="00E967BB" w:rsidP="00E967BB">
            <w:pPr>
              <w:autoSpaceDE w:val="0"/>
              <w:autoSpaceDN w:val="0"/>
              <w:adjustRightInd w:val="0"/>
              <w:spacing w:after="0" w:line="240" w:lineRule="auto"/>
              <w:ind w:right="10"/>
              <w:jc w:val="right"/>
              <w:rPr>
                <w:rFonts w:ascii="Times New Roman" w:hAnsi="Times New Roman"/>
                <w:color w:val="000000"/>
                <w:sz w:val="20"/>
                <w:szCs w:val="20"/>
              </w:rPr>
            </w:pPr>
            <w:r w:rsidRPr="00E967BB">
              <w:rPr>
                <w:rFonts w:ascii="Times New Roman" w:hAnsi="Times New Roman"/>
                <w:color w:val="000000"/>
                <w:sz w:val="20"/>
                <w:szCs w:val="20"/>
              </w:rPr>
              <w:t>0.358612</w:t>
            </w:r>
          </w:p>
        </w:tc>
        <w:tc>
          <w:tcPr>
            <w:tcW w:w="1915" w:type="dxa"/>
            <w:vAlign w:val="bottom"/>
          </w:tcPr>
          <w:p w:rsidR="00E967BB" w:rsidRPr="00E967BB" w:rsidRDefault="00E967BB" w:rsidP="00E967BB">
            <w:pPr>
              <w:autoSpaceDE w:val="0"/>
              <w:autoSpaceDN w:val="0"/>
              <w:adjustRightInd w:val="0"/>
              <w:spacing w:after="0" w:line="240" w:lineRule="auto"/>
              <w:ind w:right="10"/>
              <w:jc w:val="right"/>
              <w:rPr>
                <w:rFonts w:ascii="Times New Roman" w:hAnsi="Times New Roman"/>
                <w:color w:val="000000"/>
                <w:sz w:val="20"/>
                <w:szCs w:val="20"/>
              </w:rPr>
            </w:pPr>
            <w:r w:rsidRPr="00E967BB">
              <w:rPr>
                <w:rFonts w:ascii="Times New Roman" w:hAnsi="Times New Roman"/>
                <w:color w:val="000000"/>
                <w:sz w:val="20"/>
                <w:szCs w:val="20"/>
              </w:rPr>
              <w:t>0.200897</w:t>
            </w:r>
          </w:p>
        </w:tc>
        <w:tc>
          <w:tcPr>
            <w:tcW w:w="1915" w:type="dxa"/>
            <w:vAlign w:val="bottom"/>
          </w:tcPr>
          <w:p w:rsidR="00E967BB" w:rsidRPr="00E967BB" w:rsidRDefault="00E967BB" w:rsidP="00E967BB">
            <w:pPr>
              <w:autoSpaceDE w:val="0"/>
              <w:autoSpaceDN w:val="0"/>
              <w:adjustRightInd w:val="0"/>
              <w:spacing w:after="0" w:line="240" w:lineRule="auto"/>
              <w:ind w:right="10"/>
              <w:jc w:val="right"/>
              <w:rPr>
                <w:rFonts w:ascii="Times New Roman" w:hAnsi="Times New Roman"/>
                <w:color w:val="000000"/>
                <w:sz w:val="20"/>
                <w:szCs w:val="20"/>
              </w:rPr>
            </w:pPr>
            <w:r w:rsidRPr="00E967BB">
              <w:rPr>
                <w:rFonts w:ascii="Times New Roman" w:hAnsi="Times New Roman"/>
                <w:color w:val="000000"/>
                <w:sz w:val="20"/>
                <w:szCs w:val="20"/>
              </w:rPr>
              <w:t>3.785051</w:t>
            </w:r>
          </w:p>
        </w:tc>
        <w:tc>
          <w:tcPr>
            <w:tcW w:w="1916" w:type="dxa"/>
            <w:vAlign w:val="bottom"/>
          </w:tcPr>
          <w:p w:rsidR="00E967BB" w:rsidRPr="00E967BB" w:rsidRDefault="00E967BB" w:rsidP="00E967BB">
            <w:pPr>
              <w:autoSpaceDE w:val="0"/>
              <w:autoSpaceDN w:val="0"/>
              <w:adjustRightInd w:val="0"/>
              <w:spacing w:after="0" w:line="240" w:lineRule="auto"/>
              <w:ind w:right="10"/>
              <w:jc w:val="right"/>
              <w:rPr>
                <w:rFonts w:ascii="Times New Roman" w:hAnsi="Times New Roman"/>
                <w:color w:val="000000"/>
                <w:sz w:val="20"/>
                <w:szCs w:val="20"/>
              </w:rPr>
            </w:pPr>
            <w:r w:rsidRPr="00E967BB">
              <w:rPr>
                <w:rFonts w:ascii="Times New Roman" w:hAnsi="Times New Roman"/>
                <w:color w:val="000000"/>
                <w:sz w:val="20"/>
                <w:szCs w:val="20"/>
              </w:rPr>
              <w:t>0.0818</w:t>
            </w:r>
          </w:p>
        </w:tc>
      </w:tr>
      <w:tr w:rsidR="00E967BB" w:rsidRPr="00E967BB" w:rsidTr="0053595D">
        <w:tc>
          <w:tcPr>
            <w:tcW w:w="1915"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CointEq(-1)</w:t>
            </w:r>
          </w:p>
        </w:tc>
        <w:tc>
          <w:tcPr>
            <w:tcW w:w="1915" w:type="dxa"/>
            <w:vAlign w:val="bottom"/>
          </w:tcPr>
          <w:p w:rsidR="00E967BB" w:rsidRPr="00E967BB" w:rsidRDefault="00E967BB" w:rsidP="00E967BB">
            <w:pPr>
              <w:autoSpaceDE w:val="0"/>
              <w:autoSpaceDN w:val="0"/>
              <w:adjustRightInd w:val="0"/>
              <w:spacing w:after="0" w:line="240" w:lineRule="auto"/>
              <w:ind w:right="10"/>
              <w:jc w:val="right"/>
              <w:rPr>
                <w:rFonts w:ascii="Times New Roman" w:hAnsi="Times New Roman"/>
                <w:color w:val="000000"/>
                <w:sz w:val="20"/>
                <w:szCs w:val="20"/>
              </w:rPr>
            </w:pPr>
            <w:r w:rsidRPr="00E967BB">
              <w:rPr>
                <w:rFonts w:ascii="Times New Roman" w:hAnsi="Times New Roman"/>
                <w:color w:val="000000"/>
                <w:sz w:val="20"/>
                <w:szCs w:val="20"/>
              </w:rPr>
              <w:t>-1.018381</w:t>
            </w:r>
          </w:p>
        </w:tc>
        <w:tc>
          <w:tcPr>
            <w:tcW w:w="1915" w:type="dxa"/>
            <w:vAlign w:val="bottom"/>
          </w:tcPr>
          <w:p w:rsidR="00E967BB" w:rsidRPr="00E967BB" w:rsidRDefault="00E967BB" w:rsidP="00E967BB">
            <w:pPr>
              <w:autoSpaceDE w:val="0"/>
              <w:autoSpaceDN w:val="0"/>
              <w:adjustRightInd w:val="0"/>
              <w:spacing w:after="0" w:line="240" w:lineRule="auto"/>
              <w:ind w:right="10"/>
              <w:jc w:val="right"/>
              <w:rPr>
                <w:rFonts w:ascii="Times New Roman" w:hAnsi="Times New Roman"/>
                <w:color w:val="000000"/>
                <w:sz w:val="20"/>
                <w:szCs w:val="20"/>
              </w:rPr>
            </w:pPr>
            <w:r w:rsidRPr="00E967BB">
              <w:rPr>
                <w:rFonts w:ascii="Times New Roman" w:hAnsi="Times New Roman"/>
                <w:color w:val="000000"/>
                <w:sz w:val="20"/>
                <w:szCs w:val="20"/>
              </w:rPr>
              <w:t>0.151240</w:t>
            </w:r>
          </w:p>
        </w:tc>
        <w:tc>
          <w:tcPr>
            <w:tcW w:w="1915" w:type="dxa"/>
            <w:vAlign w:val="bottom"/>
          </w:tcPr>
          <w:p w:rsidR="00E967BB" w:rsidRPr="00E967BB" w:rsidRDefault="00E967BB" w:rsidP="00E967BB">
            <w:pPr>
              <w:autoSpaceDE w:val="0"/>
              <w:autoSpaceDN w:val="0"/>
              <w:adjustRightInd w:val="0"/>
              <w:spacing w:after="0" w:line="240" w:lineRule="auto"/>
              <w:ind w:right="10"/>
              <w:jc w:val="right"/>
              <w:rPr>
                <w:rFonts w:ascii="Times New Roman" w:hAnsi="Times New Roman"/>
                <w:color w:val="000000"/>
                <w:sz w:val="20"/>
                <w:szCs w:val="20"/>
              </w:rPr>
            </w:pPr>
            <w:r w:rsidRPr="00E967BB">
              <w:rPr>
                <w:rFonts w:ascii="Times New Roman" w:hAnsi="Times New Roman"/>
                <w:color w:val="000000"/>
                <w:sz w:val="20"/>
                <w:szCs w:val="20"/>
              </w:rPr>
              <w:t>-6.733559</w:t>
            </w:r>
          </w:p>
        </w:tc>
        <w:tc>
          <w:tcPr>
            <w:tcW w:w="1916" w:type="dxa"/>
            <w:vAlign w:val="bottom"/>
          </w:tcPr>
          <w:p w:rsidR="00E967BB" w:rsidRPr="00E967BB" w:rsidRDefault="00E967BB" w:rsidP="00E967BB">
            <w:pPr>
              <w:autoSpaceDE w:val="0"/>
              <w:autoSpaceDN w:val="0"/>
              <w:adjustRightInd w:val="0"/>
              <w:spacing w:after="0" w:line="240" w:lineRule="auto"/>
              <w:ind w:right="10"/>
              <w:jc w:val="right"/>
              <w:rPr>
                <w:rFonts w:ascii="Times New Roman" w:hAnsi="Times New Roman"/>
                <w:color w:val="000000"/>
                <w:sz w:val="20"/>
                <w:szCs w:val="20"/>
              </w:rPr>
            </w:pPr>
            <w:r w:rsidRPr="00E967BB">
              <w:rPr>
                <w:rFonts w:ascii="Times New Roman" w:hAnsi="Times New Roman"/>
                <w:color w:val="000000"/>
                <w:sz w:val="20"/>
                <w:szCs w:val="20"/>
              </w:rPr>
              <w:t>0.0000</w:t>
            </w:r>
          </w:p>
        </w:tc>
      </w:tr>
    </w:tbl>
    <w:p w:rsidR="00E967BB" w:rsidRPr="00E967BB" w:rsidRDefault="00E967BB" w:rsidP="00E967BB">
      <w:pPr>
        <w:spacing w:line="240" w:lineRule="auto"/>
        <w:jc w:val="both"/>
        <w:rPr>
          <w:rFonts w:ascii="Times New Roman" w:hAnsi="Times New Roman"/>
          <w:sz w:val="20"/>
          <w:szCs w:val="20"/>
        </w:rPr>
      </w:pPr>
      <w:r w:rsidRPr="00E967BB">
        <w:rPr>
          <w:rFonts w:ascii="Times New Roman" w:hAnsi="Times New Roman"/>
          <w:b/>
          <w:sz w:val="20"/>
          <w:szCs w:val="20"/>
        </w:rPr>
        <w:t>Source:</w:t>
      </w:r>
      <w:r w:rsidRPr="00E967BB">
        <w:rPr>
          <w:rFonts w:ascii="Times New Roman" w:hAnsi="Times New Roman"/>
          <w:sz w:val="20"/>
          <w:szCs w:val="20"/>
        </w:rPr>
        <w:t xml:space="preserve"> </w:t>
      </w:r>
      <w:r w:rsidR="00CE3FE0" w:rsidRPr="00CE3FE0">
        <w:rPr>
          <w:rFonts w:ascii="Times New Roman" w:hAnsi="Times New Roman"/>
          <w:sz w:val="20"/>
          <w:szCs w:val="20"/>
        </w:rPr>
        <w:t>Researcher</w:t>
      </w:r>
      <w:r w:rsidRPr="00E967BB">
        <w:rPr>
          <w:rFonts w:ascii="Times New Roman" w:hAnsi="Times New Roman"/>
          <w:sz w:val="20"/>
          <w:szCs w:val="20"/>
        </w:rPr>
        <w:t>’s computation using Eviews 9 (2017)</w:t>
      </w:r>
    </w:p>
    <w:p w:rsidR="00E967BB" w:rsidRPr="00E967BB" w:rsidRDefault="00E967BB" w:rsidP="00E967BB">
      <w:pPr>
        <w:spacing w:line="240" w:lineRule="auto"/>
        <w:jc w:val="both"/>
        <w:rPr>
          <w:rFonts w:ascii="Times New Roman" w:hAnsi="Times New Roman"/>
          <w:color w:val="000000"/>
          <w:sz w:val="20"/>
          <w:szCs w:val="20"/>
        </w:rPr>
      </w:pPr>
      <w:r w:rsidRPr="00E967BB">
        <w:rPr>
          <w:rFonts w:ascii="Times New Roman" w:hAnsi="Times New Roman"/>
          <w:sz w:val="20"/>
          <w:szCs w:val="20"/>
        </w:rPr>
        <w:t>From the result above and starting from the last variable which is co-integration equation (</w:t>
      </w:r>
      <w:proofErr w:type="gramStart"/>
      <w:r w:rsidRPr="00E967BB">
        <w:rPr>
          <w:rFonts w:ascii="Times New Roman" w:hAnsi="Times New Roman"/>
          <w:sz w:val="20"/>
          <w:szCs w:val="20"/>
        </w:rPr>
        <w:t>CointEq(</w:t>
      </w:r>
      <w:proofErr w:type="gramEnd"/>
      <w:r w:rsidRPr="00E967BB">
        <w:rPr>
          <w:rFonts w:ascii="Times New Roman" w:hAnsi="Times New Roman"/>
          <w:sz w:val="20"/>
          <w:szCs w:val="20"/>
        </w:rPr>
        <w:t xml:space="preserve">-1) to the first variable, the coefficient value of (CointEq(-1) is negative and significant at 10% significance level to show that a long run relationship exists in the model. The value of total savings [D (LSAV)] is significant at 10% significance level from the probability value to show that it has a long run positive and significant relationship between total savings and financial deepening. The value of </w:t>
      </w:r>
      <w:r w:rsidRPr="00E967BB">
        <w:rPr>
          <w:rFonts w:ascii="Times New Roman" w:hAnsi="Times New Roman"/>
          <w:color w:val="000000"/>
          <w:sz w:val="20"/>
          <w:szCs w:val="20"/>
        </w:rPr>
        <w:t>D (LGFCF3) proves insignificant in explaining the endogenous variable financial deepening from its probability value.</w:t>
      </w:r>
    </w:p>
    <w:p w:rsidR="00E967BB" w:rsidRPr="0051037E" w:rsidRDefault="00E967BB" w:rsidP="00E967BB">
      <w:pPr>
        <w:spacing w:line="240" w:lineRule="auto"/>
        <w:rPr>
          <w:rFonts w:ascii="Times New Roman" w:hAnsi="Times New Roman"/>
          <w:b/>
          <w:i/>
          <w:sz w:val="20"/>
          <w:szCs w:val="20"/>
        </w:rPr>
      </w:pPr>
      <w:r w:rsidRPr="0051037E">
        <w:rPr>
          <w:rFonts w:ascii="Times New Roman" w:hAnsi="Times New Roman"/>
          <w:b/>
          <w:i/>
          <w:sz w:val="20"/>
          <w:szCs w:val="20"/>
        </w:rPr>
        <w:t>Heteroskedasticity Test</w:t>
      </w:r>
    </w:p>
    <w:p w:rsidR="00E967BB" w:rsidRPr="00E967BB" w:rsidRDefault="00E967BB" w:rsidP="00E967BB">
      <w:pPr>
        <w:spacing w:line="240" w:lineRule="auto"/>
        <w:jc w:val="both"/>
        <w:rPr>
          <w:rStyle w:val="posts-column-inner"/>
          <w:rFonts w:ascii="Times New Roman" w:hAnsi="Times New Roman"/>
          <w:sz w:val="20"/>
          <w:szCs w:val="20"/>
        </w:rPr>
      </w:pPr>
      <w:r w:rsidRPr="00E967BB">
        <w:rPr>
          <w:rFonts w:ascii="Times New Roman" w:hAnsi="Times New Roman"/>
          <w:sz w:val="20"/>
          <w:szCs w:val="20"/>
        </w:rPr>
        <w:t>This test also be carried out to examine if the error term has a constant variance (</w:t>
      </w:r>
      <w:r w:rsidRPr="00E967BB">
        <w:rPr>
          <w:rStyle w:val="posts-column-inner"/>
          <w:rFonts w:ascii="Times New Roman" w:hAnsi="Times New Roman"/>
          <w:sz w:val="20"/>
          <w:szCs w:val="20"/>
        </w:rPr>
        <w:t>Heteroskedasticity</w:t>
      </w:r>
      <w:r w:rsidRPr="00E967BB">
        <w:rPr>
          <w:rFonts w:ascii="Times New Roman" w:hAnsi="Times New Roman"/>
          <w:sz w:val="20"/>
          <w:szCs w:val="20"/>
        </w:rPr>
        <w:t xml:space="preserve">) or not. </w:t>
      </w:r>
      <w:r w:rsidRPr="00E967BB">
        <w:rPr>
          <w:rStyle w:val="posts-column-inner"/>
          <w:rFonts w:ascii="Times New Roman" w:hAnsi="Times New Roman"/>
          <w:sz w:val="20"/>
          <w:szCs w:val="20"/>
        </w:rPr>
        <w:t>If the probability value and probability chi-square values are significant at 10% significance level, then the null hypothesis is rejected and there is significant evidence of Heteroskedasticity in the data. The result is shown below:</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E967BB" w:rsidRPr="00E967BB" w:rsidTr="0053595D">
        <w:tblPrEx>
          <w:tblCellMar>
            <w:top w:w="0" w:type="dxa"/>
            <w:bottom w:w="0" w:type="dxa"/>
          </w:tblCellMar>
        </w:tblPrEx>
        <w:trPr>
          <w:trHeight w:val="225"/>
        </w:trPr>
        <w:tc>
          <w:tcPr>
            <w:tcW w:w="6532" w:type="dxa"/>
            <w:gridSpan w:val="5"/>
            <w:tcBorders>
              <w:top w:val="nil"/>
              <w:left w:val="nil"/>
              <w:bottom w:val="nil"/>
              <w:right w:val="nil"/>
            </w:tcBorders>
            <w:vAlign w:val="bottom"/>
          </w:tcPr>
          <w:p w:rsidR="00E967BB" w:rsidRPr="00E967BB" w:rsidRDefault="00E967BB" w:rsidP="00E967BB">
            <w:pPr>
              <w:autoSpaceDE w:val="0"/>
              <w:autoSpaceDN w:val="0"/>
              <w:adjustRightInd w:val="0"/>
              <w:spacing w:after="0" w:line="240" w:lineRule="auto"/>
              <w:rPr>
                <w:rFonts w:ascii="Times New Roman" w:hAnsi="Times New Roman"/>
                <w:color w:val="000000"/>
                <w:sz w:val="20"/>
                <w:szCs w:val="20"/>
              </w:rPr>
            </w:pPr>
            <w:r w:rsidRPr="00E967BB">
              <w:rPr>
                <w:rFonts w:ascii="Times New Roman" w:hAnsi="Times New Roman"/>
                <w:color w:val="000000"/>
                <w:sz w:val="20"/>
                <w:szCs w:val="20"/>
              </w:rPr>
              <w:t>Heteroskedasticity Test: Breusch-Pagan-Godfrey</w:t>
            </w:r>
          </w:p>
        </w:tc>
      </w:tr>
      <w:tr w:rsidR="00E967BB" w:rsidRPr="00E967BB" w:rsidTr="0053595D">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p>
        </w:tc>
        <w:tc>
          <w:tcPr>
            <w:tcW w:w="1103" w:type="dxa"/>
            <w:tcBorders>
              <w:top w:val="nil"/>
              <w:left w:val="nil"/>
              <w:bottom w:val="double" w:sz="6" w:space="2" w:color="auto"/>
              <w:right w:val="nil"/>
            </w:tcBorders>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p>
        </w:tc>
        <w:tc>
          <w:tcPr>
            <w:tcW w:w="1207" w:type="dxa"/>
            <w:tcBorders>
              <w:top w:val="nil"/>
              <w:left w:val="nil"/>
              <w:bottom w:val="double" w:sz="6" w:space="2" w:color="auto"/>
              <w:right w:val="nil"/>
            </w:tcBorders>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p>
        </w:tc>
        <w:tc>
          <w:tcPr>
            <w:tcW w:w="1208" w:type="dxa"/>
            <w:tcBorders>
              <w:top w:val="nil"/>
              <w:left w:val="nil"/>
              <w:bottom w:val="double" w:sz="6" w:space="2" w:color="auto"/>
              <w:right w:val="nil"/>
            </w:tcBorders>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double" w:sz="6" w:space="2" w:color="auto"/>
              <w:right w:val="nil"/>
            </w:tcBorders>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p>
        </w:tc>
      </w:tr>
      <w:tr w:rsidR="00E967BB" w:rsidRPr="00E967BB" w:rsidTr="0053595D">
        <w:tblPrEx>
          <w:tblCellMar>
            <w:top w:w="0" w:type="dxa"/>
            <w:bottom w:w="0" w:type="dxa"/>
          </w:tblCellMar>
        </w:tblPrEx>
        <w:trPr>
          <w:trHeight w:hRule="exact" w:val="135"/>
        </w:trPr>
        <w:tc>
          <w:tcPr>
            <w:tcW w:w="2017" w:type="dxa"/>
            <w:tcBorders>
              <w:top w:val="nil"/>
              <w:left w:val="nil"/>
              <w:bottom w:val="nil"/>
              <w:right w:val="nil"/>
            </w:tcBorders>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p>
        </w:tc>
        <w:tc>
          <w:tcPr>
            <w:tcW w:w="1103" w:type="dxa"/>
            <w:tcBorders>
              <w:top w:val="nil"/>
              <w:left w:val="nil"/>
              <w:bottom w:val="nil"/>
              <w:right w:val="nil"/>
            </w:tcBorders>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p>
        </w:tc>
        <w:tc>
          <w:tcPr>
            <w:tcW w:w="1207" w:type="dxa"/>
            <w:tcBorders>
              <w:top w:val="nil"/>
              <w:left w:val="nil"/>
              <w:bottom w:val="nil"/>
              <w:right w:val="nil"/>
            </w:tcBorders>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p>
        </w:tc>
        <w:tc>
          <w:tcPr>
            <w:tcW w:w="1208" w:type="dxa"/>
            <w:tcBorders>
              <w:top w:val="nil"/>
              <w:left w:val="nil"/>
              <w:bottom w:val="nil"/>
              <w:right w:val="nil"/>
            </w:tcBorders>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nil"/>
              <w:right w:val="nil"/>
            </w:tcBorders>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p>
        </w:tc>
      </w:tr>
      <w:tr w:rsidR="00E967BB" w:rsidRPr="00E967BB" w:rsidTr="0053595D">
        <w:tblPrEx>
          <w:tblCellMar>
            <w:top w:w="0" w:type="dxa"/>
            <w:bottom w:w="0" w:type="dxa"/>
          </w:tblCellMar>
        </w:tblPrEx>
        <w:trPr>
          <w:trHeight w:val="225"/>
        </w:trPr>
        <w:tc>
          <w:tcPr>
            <w:tcW w:w="2017" w:type="dxa"/>
            <w:tcBorders>
              <w:top w:val="nil"/>
              <w:left w:val="nil"/>
              <w:bottom w:val="nil"/>
              <w:right w:val="nil"/>
            </w:tcBorders>
            <w:vAlign w:val="bottom"/>
          </w:tcPr>
          <w:p w:rsidR="00E967BB" w:rsidRPr="00E967BB" w:rsidRDefault="00E967BB" w:rsidP="00E967BB">
            <w:pPr>
              <w:autoSpaceDE w:val="0"/>
              <w:autoSpaceDN w:val="0"/>
              <w:adjustRightInd w:val="0"/>
              <w:spacing w:after="0" w:line="240" w:lineRule="auto"/>
              <w:rPr>
                <w:rFonts w:ascii="Times New Roman" w:hAnsi="Times New Roman"/>
                <w:color w:val="000000"/>
                <w:sz w:val="20"/>
                <w:szCs w:val="20"/>
              </w:rPr>
            </w:pPr>
            <w:r w:rsidRPr="00E967BB">
              <w:rPr>
                <w:rFonts w:ascii="Times New Roman" w:hAnsi="Times New Roman"/>
                <w:color w:val="000000"/>
                <w:sz w:val="20"/>
                <w:szCs w:val="20"/>
              </w:rPr>
              <w:t>F-statistic</w:t>
            </w:r>
          </w:p>
        </w:tc>
        <w:tc>
          <w:tcPr>
            <w:tcW w:w="1103" w:type="dxa"/>
            <w:tcBorders>
              <w:top w:val="nil"/>
              <w:left w:val="nil"/>
              <w:bottom w:val="nil"/>
              <w:right w:val="nil"/>
            </w:tcBorders>
            <w:vAlign w:val="bottom"/>
          </w:tcPr>
          <w:p w:rsidR="00E967BB" w:rsidRPr="00E967BB" w:rsidRDefault="00E967BB" w:rsidP="00E967BB">
            <w:pPr>
              <w:autoSpaceDE w:val="0"/>
              <w:autoSpaceDN w:val="0"/>
              <w:adjustRightInd w:val="0"/>
              <w:spacing w:after="0" w:line="240" w:lineRule="auto"/>
              <w:ind w:right="10"/>
              <w:jc w:val="right"/>
              <w:rPr>
                <w:rFonts w:ascii="Times New Roman" w:hAnsi="Times New Roman"/>
                <w:color w:val="000000"/>
                <w:sz w:val="20"/>
                <w:szCs w:val="20"/>
              </w:rPr>
            </w:pPr>
            <w:r w:rsidRPr="00E967BB">
              <w:rPr>
                <w:rFonts w:ascii="Times New Roman" w:hAnsi="Times New Roman"/>
                <w:color w:val="000000"/>
                <w:sz w:val="20"/>
                <w:szCs w:val="20"/>
              </w:rPr>
              <w:t>0.683003</w:t>
            </w:r>
          </w:p>
        </w:tc>
        <w:tc>
          <w:tcPr>
            <w:tcW w:w="2415" w:type="dxa"/>
            <w:gridSpan w:val="2"/>
            <w:tcBorders>
              <w:top w:val="nil"/>
              <w:left w:val="nil"/>
              <w:bottom w:val="nil"/>
              <w:right w:val="nil"/>
            </w:tcBorders>
            <w:vAlign w:val="bottom"/>
          </w:tcPr>
          <w:p w:rsidR="00E967BB" w:rsidRPr="00E967BB" w:rsidRDefault="00E967BB" w:rsidP="00E967BB">
            <w:pPr>
              <w:autoSpaceDE w:val="0"/>
              <w:autoSpaceDN w:val="0"/>
              <w:adjustRightInd w:val="0"/>
              <w:spacing w:after="0" w:line="240" w:lineRule="auto"/>
              <w:ind w:right="10"/>
              <w:rPr>
                <w:rFonts w:ascii="Times New Roman" w:hAnsi="Times New Roman"/>
                <w:color w:val="000000"/>
                <w:sz w:val="20"/>
                <w:szCs w:val="20"/>
              </w:rPr>
            </w:pPr>
            <w:r w:rsidRPr="00E967BB">
              <w:rPr>
                <w:rFonts w:ascii="Times New Roman" w:hAnsi="Times New Roman"/>
                <w:color w:val="000000"/>
                <w:sz w:val="20"/>
                <w:szCs w:val="20"/>
              </w:rPr>
              <w:t>    Prob. F(4,40)</w:t>
            </w:r>
          </w:p>
        </w:tc>
        <w:tc>
          <w:tcPr>
            <w:tcW w:w="997" w:type="dxa"/>
            <w:tcBorders>
              <w:top w:val="nil"/>
              <w:left w:val="nil"/>
              <w:bottom w:val="nil"/>
              <w:right w:val="nil"/>
            </w:tcBorders>
            <w:vAlign w:val="bottom"/>
          </w:tcPr>
          <w:p w:rsidR="00E967BB" w:rsidRPr="00E967BB" w:rsidRDefault="00E967BB" w:rsidP="00E967BB">
            <w:pPr>
              <w:autoSpaceDE w:val="0"/>
              <w:autoSpaceDN w:val="0"/>
              <w:adjustRightInd w:val="0"/>
              <w:spacing w:after="0" w:line="240" w:lineRule="auto"/>
              <w:ind w:right="10"/>
              <w:jc w:val="right"/>
              <w:rPr>
                <w:rFonts w:ascii="Times New Roman" w:hAnsi="Times New Roman"/>
                <w:color w:val="000000"/>
                <w:sz w:val="20"/>
                <w:szCs w:val="20"/>
              </w:rPr>
            </w:pPr>
            <w:r w:rsidRPr="00E967BB">
              <w:rPr>
                <w:rFonts w:ascii="Times New Roman" w:hAnsi="Times New Roman"/>
                <w:color w:val="000000"/>
                <w:sz w:val="20"/>
                <w:szCs w:val="20"/>
              </w:rPr>
              <w:t>0.6079</w:t>
            </w:r>
          </w:p>
        </w:tc>
      </w:tr>
      <w:tr w:rsidR="00E967BB" w:rsidRPr="00E967BB" w:rsidTr="0053595D">
        <w:tblPrEx>
          <w:tblCellMar>
            <w:top w:w="0" w:type="dxa"/>
            <w:bottom w:w="0" w:type="dxa"/>
          </w:tblCellMar>
        </w:tblPrEx>
        <w:trPr>
          <w:trHeight w:val="225"/>
        </w:trPr>
        <w:tc>
          <w:tcPr>
            <w:tcW w:w="2017" w:type="dxa"/>
            <w:tcBorders>
              <w:top w:val="nil"/>
              <w:left w:val="nil"/>
              <w:bottom w:val="nil"/>
              <w:right w:val="nil"/>
            </w:tcBorders>
            <w:vAlign w:val="bottom"/>
          </w:tcPr>
          <w:p w:rsidR="00E967BB" w:rsidRPr="00E967BB" w:rsidRDefault="00E967BB" w:rsidP="00E967BB">
            <w:pPr>
              <w:autoSpaceDE w:val="0"/>
              <w:autoSpaceDN w:val="0"/>
              <w:adjustRightInd w:val="0"/>
              <w:spacing w:after="0" w:line="240" w:lineRule="auto"/>
              <w:rPr>
                <w:rFonts w:ascii="Times New Roman" w:hAnsi="Times New Roman"/>
                <w:color w:val="000000"/>
                <w:sz w:val="20"/>
                <w:szCs w:val="20"/>
              </w:rPr>
            </w:pPr>
            <w:r w:rsidRPr="00E967BB">
              <w:rPr>
                <w:rFonts w:ascii="Times New Roman" w:hAnsi="Times New Roman"/>
                <w:color w:val="000000"/>
                <w:sz w:val="20"/>
                <w:szCs w:val="20"/>
              </w:rPr>
              <w:t>Obs*R-squared</w:t>
            </w:r>
          </w:p>
        </w:tc>
        <w:tc>
          <w:tcPr>
            <w:tcW w:w="1103" w:type="dxa"/>
            <w:tcBorders>
              <w:top w:val="nil"/>
              <w:left w:val="nil"/>
              <w:bottom w:val="nil"/>
              <w:right w:val="nil"/>
            </w:tcBorders>
            <w:vAlign w:val="bottom"/>
          </w:tcPr>
          <w:p w:rsidR="00E967BB" w:rsidRPr="00E967BB" w:rsidRDefault="00E967BB" w:rsidP="00E967BB">
            <w:pPr>
              <w:autoSpaceDE w:val="0"/>
              <w:autoSpaceDN w:val="0"/>
              <w:adjustRightInd w:val="0"/>
              <w:spacing w:after="0" w:line="240" w:lineRule="auto"/>
              <w:ind w:right="10"/>
              <w:jc w:val="right"/>
              <w:rPr>
                <w:rFonts w:ascii="Times New Roman" w:hAnsi="Times New Roman"/>
                <w:color w:val="000000"/>
                <w:sz w:val="20"/>
                <w:szCs w:val="20"/>
              </w:rPr>
            </w:pPr>
            <w:r w:rsidRPr="00E967BB">
              <w:rPr>
                <w:rFonts w:ascii="Times New Roman" w:hAnsi="Times New Roman"/>
                <w:color w:val="000000"/>
                <w:sz w:val="20"/>
                <w:szCs w:val="20"/>
              </w:rPr>
              <w:t>2.877013</w:t>
            </w:r>
          </w:p>
        </w:tc>
        <w:tc>
          <w:tcPr>
            <w:tcW w:w="2415" w:type="dxa"/>
            <w:gridSpan w:val="2"/>
            <w:tcBorders>
              <w:top w:val="nil"/>
              <w:left w:val="nil"/>
              <w:bottom w:val="nil"/>
              <w:right w:val="nil"/>
            </w:tcBorders>
            <w:vAlign w:val="bottom"/>
          </w:tcPr>
          <w:p w:rsidR="00E967BB" w:rsidRPr="00E967BB" w:rsidRDefault="00E967BB" w:rsidP="00E967BB">
            <w:pPr>
              <w:autoSpaceDE w:val="0"/>
              <w:autoSpaceDN w:val="0"/>
              <w:adjustRightInd w:val="0"/>
              <w:spacing w:after="0" w:line="240" w:lineRule="auto"/>
              <w:ind w:right="10"/>
              <w:rPr>
                <w:rFonts w:ascii="Times New Roman" w:hAnsi="Times New Roman"/>
                <w:color w:val="000000"/>
                <w:sz w:val="20"/>
                <w:szCs w:val="20"/>
              </w:rPr>
            </w:pPr>
            <w:r w:rsidRPr="00E967BB">
              <w:rPr>
                <w:rFonts w:ascii="Times New Roman" w:hAnsi="Times New Roman"/>
                <w:color w:val="000000"/>
                <w:sz w:val="20"/>
                <w:szCs w:val="20"/>
              </w:rPr>
              <w:t>    Prob. Chi-Square(4)</w:t>
            </w:r>
          </w:p>
        </w:tc>
        <w:tc>
          <w:tcPr>
            <w:tcW w:w="997" w:type="dxa"/>
            <w:tcBorders>
              <w:top w:val="nil"/>
              <w:left w:val="nil"/>
              <w:bottom w:val="nil"/>
              <w:right w:val="nil"/>
            </w:tcBorders>
            <w:vAlign w:val="bottom"/>
          </w:tcPr>
          <w:p w:rsidR="00E967BB" w:rsidRPr="00E967BB" w:rsidRDefault="00E967BB" w:rsidP="00E967BB">
            <w:pPr>
              <w:autoSpaceDE w:val="0"/>
              <w:autoSpaceDN w:val="0"/>
              <w:adjustRightInd w:val="0"/>
              <w:spacing w:after="0" w:line="240" w:lineRule="auto"/>
              <w:ind w:right="10"/>
              <w:jc w:val="right"/>
              <w:rPr>
                <w:rFonts w:ascii="Times New Roman" w:hAnsi="Times New Roman"/>
                <w:color w:val="000000"/>
                <w:sz w:val="20"/>
                <w:szCs w:val="20"/>
              </w:rPr>
            </w:pPr>
            <w:r w:rsidRPr="00E967BB">
              <w:rPr>
                <w:rFonts w:ascii="Times New Roman" w:hAnsi="Times New Roman"/>
                <w:color w:val="000000"/>
                <w:sz w:val="20"/>
                <w:szCs w:val="20"/>
              </w:rPr>
              <w:t>0.5786</w:t>
            </w:r>
          </w:p>
        </w:tc>
      </w:tr>
      <w:tr w:rsidR="00E967BB" w:rsidRPr="00E967BB" w:rsidTr="0053595D">
        <w:tblPrEx>
          <w:tblCellMar>
            <w:top w:w="0" w:type="dxa"/>
            <w:bottom w:w="0" w:type="dxa"/>
          </w:tblCellMar>
        </w:tblPrEx>
        <w:trPr>
          <w:trHeight w:val="225"/>
        </w:trPr>
        <w:tc>
          <w:tcPr>
            <w:tcW w:w="2017" w:type="dxa"/>
            <w:tcBorders>
              <w:top w:val="nil"/>
              <w:left w:val="nil"/>
              <w:bottom w:val="nil"/>
              <w:right w:val="nil"/>
            </w:tcBorders>
            <w:vAlign w:val="bottom"/>
          </w:tcPr>
          <w:p w:rsidR="00E967BB" w:rsidRPr="00E967BB" w:rsidRDefault="00E967BB" w:rsidP="00E967BB">
            <w:pPr>
              <w:autoSpaceDE w:val="0"/>
              <w:autoSpaceDN w:val="0"/>
              <w:adjustRightInd w:val="0"/>
              <w:spacing w:after="0" w:line="240" w:lineRule="auto"/>
              <w:rPr>
                <w:rFonts w:ascii="Times New Roman" w:hAnsi="Times New Roman"/>
                <w:color w:val="000000"/>
                <w:sz w:val="20"/>
                <w:szCs w:val="20"/>
              </w:rPr>
            </w:pPr>
            <w:r w:rsidRPr="00E967BB">
              <w:rPr>
                <w:rFonts w:ascii="Times New Roman" w:hAnsi="Times New Roman"/>
                <w:color w:val="000000"/>
                <w:sz w:val="20"/>
                <w:szCs w:val="20"/>
              </w:rPr>
              <w:t>Scaled explained SS</w:t>
            </w:r>
          </w:p>
        </w:tc>
        <w:tc>
          <w:tcPr>
            <w:tcW w:w="1103" w:type="dxa"/>
            <w:tcBorders>
              <w:top w:val="nil"/>
              <w:left w:val="nil"/>
              <w:bottom w:val="nil"/>
              <w:right w:val="nil"/>
            </w:tcBorders>
            <w:vAlign w:val="bottom"/>
          </w:tcPr>
          <w:p w:rsidR="00E967BB" w:rsidRPr="00E967BB" w:rsidRDefault="00E967BB" w:rsidP="00E967BB">
            <w:pPr>
              <w:autoSpaceDE w:val="0"/>
              <w:autoSpaceDN w:val="0"/>
              <w:adjustRightInd w:val="0"/>
              <w:spacing w:after="0" w:line="240" w:lineRule="auto"/>
              <w:ind w:right="10"/>
              <w:jc w:val="right"/>
              <w:rPr>
                <w:rFonts w:ascii="Times New Roman" w:hAnsi="Times New Roman"/>
                <w:color w:val="000000"/>
                <w:sz w:val="20"/>
                <w:szCs w:val="20"/>
              </w:rPr>
            </w:pPr>
            <w:r w:rsidRPr="00E967BB">
              <w:rPr>
                <w:rFonts w:ascii="Times New Roman" w:hAnsi="Times New Roman"/>
                <w:color w:val="000000"/>
                <w:sz w:val="20"/>
                <w:szCs w:val="20"/>
              </w:rPr>
              <w:t>3.594657</w:t>
            </w:r>
          </w:p>
        </w:tc>
        <w:tc>
          <w:tcPr>
            <w:tcW w:w="2415" w:type="dxa"/>
            <w:gridSpan w:val="2"/>
            <w:tcBorders>
              <w:top w:val="nil"/>
              <w:left w:val="nil"/>
              <w:bottom w:val="nil"/>
              <w:right w:val="nil"/>
            </w:tcBorders>
            <w:vAlign w:val="bottom"/>
          </w:tcPr>
          <w:p w:rsidR="00E967BB" w:rsidRPr="00E967BB" w:rsidRDefault="00E967BB" w:rsidP="00E967BB">
            <w:pPr>
              <w:autoSpaceDE w:val="0"/>
              <w:autoSpaceDN w:val="0"/>
              <w:adjustRightInd w:val="0"/>
              <w:spacing w:after="0" w:line="240" w:lineRule="auto"/>
              <w:ind w:right="10"/>
              <w:rPr>
                <w:rFonts w:ascii="Times New Roman" w:hAnsi="Times New Roman"/>
                <w:color w:val="000000"/>
                <w:sz w:val="20"/>
                <w:szCs w:val="20"/>
              </w:rPr>
            </w:pPr>
            <w:r w:rsidRPr="00E967BB">
              <w:rPr>
                <w:rFonts w:ascii="Times New Roman" w:hAnsi="Times New Roman"/>
                <w:color w:val="000000"/>
                <w:sz w:val="20"/>
                <w:szCs w:val="20"/>
              </w:rPr>
              <w:t>    Prob. Chi-Square(4)</w:t>
            </w:r>
          </w:p>
        </w:tc>
        <w:tc>
          <w:tcPr>
            <w:tcW w:w="997" w:type="dxa"/>
            <w:tcBorders>
              <w:top w:val="nil"/>
              <w:left w:val="nil"/>
              <w:bottom w:val="nil"/>
              <w:right w:val="nil"/>
            </w:tcBorders>
            <w:vAlign w:val="bottom"/>
          </w:tcPr>
          <w:p w:rsidR="00E967BB" w:rsidRPr="00E967BB" w:rsidRDefault="00E967BB" w:rsidP="00E967BB">
            <w:pPr>
              <w:autoSpaceDE w:val="0"/>
              <w:autoSpaceDN w:val="0"/>
              <w:adjustRightInd w:val="0"/>
              <w:spacing w:after="0" w:line="240" w:lineRule="auto"/>
              <w:ind w:right="10"/>
              <w:jc w:val="right"/>
              <w:rPr>
                <w:rFonts w:ascii="Times New Roman" w:hAnsi="Times New Roman"/>
                <w:color w:val="000000"/>
                <w:sz w:val="20"/>
                <w:szCs w:val="20"/>
              </w:rPr>
            </w:pPr>
            <w:r w:rsidRPr="00E967BB">
              <w:rPr>
                <w:rFonts w:ascii="Times New Roman" w:hAnsi="Times New Roman"/>
                <w:color w:val="000000"/>
                <w:sz w:val="20"/>
                <w:szCs w:val="20"/>
              </w:rPr>
              <w:t>0.4636</w:t>
            </w:r>
          </w:p>
        </w:tc>
      </w:tr>
      <w:tr w:rsidR="00E967BB" w:rsidRPr="00E967BB" w:rsidTr="0053595D">
        <w:tblPrEx>
          <w:tblCellMar>
            <w:top w:w="0" w:type="dxa"/>
            <w:bottom w:w="0" w:type="dxa"/>
          </w:tblCellMar>
        </w:tblPrEx>
        <w:trPr>
          <w:trHeight w:hRule="exact" w:val="90"/>
        </w:trPr>
        <w:tc>
          <w:tcPr>
            <w:tcW w:w="2017" w:type="dxa"/>
            <w:tcBorders>
              <w:top w:val="nil"/>
              <w:left w:val="nil"/>
              <w:bottom w:val="double" w:sz="6" w:space="2" w:color="auto"/>
              <w:right w:val="nil"/>
            </w:tcBorders>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p>
        </w:tc>
        <w:tc>
          <w:tcPr>
            <w:tcW w:w="1103" w:type="dxa"/>
            <w:tcBorders>
              <w:top w:val="nil"/>
              <w:left w:val="nil"/>
              <w:bottom w:val="double" w:sz="6" w:space="2" w:color="auto"/>
              <w:right w:val="nil"/>
            </w:tcBorders>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p>
        </w:tc>
        <w:tc>
          <w:tcPr>
            <w:tcW w:w="1207" w:type="dxa"/>
            <w:tcBorders>
              <w:top w:val="nil"/>
              <w:left w:val="nil"/>
              <w:bottom w:val="double" w:sz="6" w:space="2" w:color="auto"/>
              <w:right w:val="nil"/>
            </w:tcBorders>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p>
        </w:tc>
        <w:tc>
          <w:tcPr>
            <w:tcW w:w="1208" w:type="dxa"/>
            <w:tcBorders>
              <w:top w:val="nil"/>
              <w:left w:val="nil"/>
              <w:bottom w:val="double" w:sz="6" w:space="2" w:color="auto"/>
              <w:right w:val="nil"/>
            </w:tcBorders>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p>
        </w:tc>
        <w:tc>
          <w:tcPr>
            <w:tcW w:w="997" w:type="dxa"/>
            <w:tcBorders>
              <w:top w:val="nil"/>
              <w:left w:val="nil"/>
              <w:bottom w:val="double" w:sz="6" w:space="2" w:color="auto"/>
              <w:right w:val="nil"/>
            </w:tcBorders>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p>
        </w:tc>
      </w:tr>
    </w:tbl>
    <w:p w:rsidR="00E967BB" w:rsidRPr="00E967BB" w:rsidRDefault="00E967BB" w:rsidP="00E967BB">
      <w:pPr>
        <w:spacing w:line="240" w:lineRule="auto"/>
        <w:jc w:val="both"/>
        <w:rPr>
          <w:rFonts w:ascii="Times New Roman" w:hAnsi="Times New Roman"/>
          <w:sz w:val="20"/>
          <w:szCs w:val="20"/>
        </w:rPr>
      </w:pPr>
      <w:r w:rsidRPr="00E967BB">
        <w:rPr>
          <w:rFonts w:ascii="Times New Roman" w:hAnsi="Times New Roman"/>
          <w:b/>
          <w:sz w:val="20"/>
          <w:szCs w:val="20"/>
        </w:rPr>
        <w:t>Source:</w:t>
      </w:r>
      <w:r w:rsidRPr="00E967BB">
        <w:rPr>
          <w:rFonts w:ascii="Times New Roman" w:hAnsi="Times New Roman"/>
          <w:sz w:val="20"/>
          <w:szCs w:val="20"/>
        </w:rPr>
        <w:t xml:space="preserve"> </w:t>
      </w:r>
      <w:r w:rsidR="00CE3FE0" w:rsidRPr="00CE3FE0">
        <w:rPr>
          <w:rFonts w:ascii="Times New Roman" w:hAnsi="Times New Roman"/>
          <w:sz w:val="20"/>
          <w:szCs w:val="20"/>
        </w:rPr>
        <w:t>Researcher</w:t>
      </w:r>
      <w:r w:rsidRPr="00E967BB">
        <w:rPr>
          <w:rFonts w:ascii="Times New Roman" w:hAnsi="Times New Roman"/>
          <w:sz w:val="20"/>
          <w:szCs w:val="20"/>
        </w:rPr>
        <w:t>’s computation using Eviews 9 (2017)</w:t>
      </w:r>
    </w:p>
    <w:p w:rsidR="00E967BB" w:rsidRPr="00E967BB" w:rsidRDefault="00E967BB" w:rsidP="00E967BB">
      <w:pPr>
        <w:spacing w:line="240" w:lineRule="auto"/>
        <w:jc w:val="both"/>
        <w:rPr>
          <w:rFonts w:ascii="Times New Roman" w:hAnsi="Times New Roman"/>
          <w:sz w:val="20"/>
          <w:szCs w:val="20"/>
        </w:rPr>
      </w:pPr>
      <w:r w:rsidRPr="00E967BB">
        <w:rPr>
          <w:rFonts w:ascii="Times New Roman" w:hAnsi="Times New Roman"/>
          <w:sz w:val="20"/>
          <w:szCs w:val="20"/>
        </w:rPr>
        <w:t>From the result above, none of the probability values are significant at 10% significance level; hence, there is no case of Heteroskedasticity in the data.</w:t>
      </w:r>
    </w:p>
    <w:p w:rsidR="00E967BB" w:rsidRPr="0051037E" w:rsidRDefault="00E967BB" w:rsidP="00E967BB">
      <w:pPr>
        <w:spacing w:line="240" w:lineRule="auto"/>
        <w:jc w:val="both"/>
        <w:rPr>
          <w:rFonts w:ascii="Times New Roman" w:hAnsi="Times New Roman"/>
          <w:b/>
          <w:i/>
          <w:sz w:val="20"/>
          <w:szCs w:val="20"/>
        </w:rPr>
      </w:pPr>
      <w:r w:rsidRPr="0051037E">
        <w:rPr>
          <w:rFonts w:ascii="Times New Roman" w:hAnsi="Times New Roman"/>
          <w:b/>
          <w:i/>
          <w:sz w:val="20"/>
          <w:szCs w:val="20"/>
        </w:rPr>
        <w:t>Variance Inflation Factor (VIF) Test for Multicollinearity</w:t>
      </w:r>
    </w:p>
    <w:p w:rsidR="00E967BB" w:rsidRPr="00E967BB" w:rsidRDefault="00011E2E" w:rsidP="00E967BB">
      <w:pPr>
        <w:spacing w:after="0" w:line="240" w:lineRule="auto"/>
        <w:jc w:val="both"/>
        <w:rPr>
          <w:rFonts w:ascii="Times New Roman" w:hAnsi="Times New Roman"/>
          <w:sz w:val="20"/>
          <w:szCs w:val="20"/>
        </w:rPr>
      </w:pPr>
      <w:r>
        <w:rPr>
          <w:rFonts w:ascii="Times New Roman" w:hAnsi="Times New Roman"/>
          <w:sz w:val="20"/>
          <w:szCs w:val="20"/>
        </w:rPr>
        <w:t>It check</w:t>
      </w:r>
      <w:r w:rsidR="00E967BB" w:rsidRPr="00E967BB">
        <w:rPr>
          <w:rFonts w:ascii="Times New Roman" w:hAnsi="Times New Roman"/>
          <w:sz w:val="20"/>
          <w:szCs w:val="20"/>
        </w:rPr>
        <w:t xml:space="preserve">s </w:t>
      </w:r>
      <w:r>
        <w:rPr>
          <w:rFonts w:ascii="Times New Roman" w:hAnsi="Times New Roman"/>
          <w:sz w:val="20"/>
          <w:szCs w:val="20"/>
        </w:rPr>
        <w:t xml:space="preserve">for </w:t>
      </w:r>
      <w:r w:rsidR="001C793C">
        <w:rPr>
          <w:rFonts w:ascii="Times New Roman" w:hAnsi="Times New Roman"/>
          <w:sz w:val="20"/>
          <w:szCs w:val="20"/>
        </w:rPr>
        <w:t>Multicollinearity in an equation</w:t>
      </w:r>
      <w:r w:rsidR="00E967BB" w:rsidRPr="00E967BB">
        <w:rPr>
          <w:rFonts w:ascii="Times New Roman" w:hAnsi="Times New Roman"/>
          <w:sz w:val="20"/>
          <w:szCs w:val="20"/>
        </w:rPr>
        <w:t xml:space="preserve">. </w:t>
      </w:r>
      <w:r w:rsidR="000C77EC">
        <w:rPr>
          <w:rFonts w:ascii="Times New Roman" w:hAnsi="Times New Roman"/>
          <w:sz w:val="20"/>
          <w:szCs w:val="20"/>
        </w:rPr>
        <w:t>I</w:t>
      </w:r>
      <w:r w:rsidR="00E967BB" w:rsidRPr="00E967BB">
        <w:rPr>
          <w:rFonts w:ascii="Times New Roman" w:hAnsi="Times New Roman"/>
          <w:sz w:val="20"/>
          <w:szCs w:val="20"/>
        </w:rPr>
        <w:t>f the coefficient variance value for all the variables is approximately 1, then there is no Multicollinearity in the model. If the coefficient variance result is approximately between 2 and 5, then all the exogenous variables are moderately correlated. Finally, if the coefficient variance result is approximately greater than 5, then there is a high level of Multicollinearity among the exogenous variables. Examining the result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3"/>
        <w:gridCol w:w="2035"/>
        <w:gridCol w:w="2041"/>
        <w:gridCol w:w="2007"/>
      </w:tblGrid>
      <w:tr w:rsidR="00E967BB" w:rsidRPr="00E967BB" w:rsidTr="0053595D">
        <w:trPr>
          <w:jc w:val="center"/>
        </w:trPr>
        <w:tc>
          <w:tcPr>
            <w:tcW w:w="2394"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Variable</w:t>
            </w:r>
          </w:p>
        </w:tc>
        <w:tc>
          <w:tcPr>
            <w:tcW w:w="2394"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Coefficient Variance</w:t>
            </w:r>
          </w:p>
        </w:tc>
        <w:tc>
          <w:tcPr>
            <w:tcW w:w="2394" w:type="dxa"/>
          </w:tcPr>
          <w:p w:rsidR="00E967BB" w:rsidRPr="00E967BB" w:rsidRDefault="00E967BB" w:rsidP="00E967BB">
            <w:pPr>
              <w:spacing w:line="240" w:lineRule="auto"/>
              <w:jc w:val="center"/>
              <w:rPr>
                <w:rFonts w:ascii="Times New Roman" w:hAnsi="Times New Roman"/>
                <w:color w:val="000000"/>
                <w:sz w:val="20"/>
                <w:szCs w:val="20"/>
              </w:rPr>
            </w:pPr>
            <w:r w:rsidRPr="00E967BB">
              <w:rPr>
                <w:rFonts w:ascii="Times New Roman" w:hAnsi="Times New Roman"/>
                <w:color w:val="000000"/>
                <w:sz w:val="20"/>
                <w:szCs w:val="20"/>
              </w:rPr>
              <w:t>Uncentered VIF</w:t>
            </w:r>
          </w:p>
        </w:tc>
        <w:tc>
          <w:tcPr>
            <w:tcW w:w="2394" w:type="dxa"/>
          </w:tcPr>
          <w:p w:rsidR="00E967BB" w:rsidRPr="00E967BB" w:rsidRDefault="00E967BB" w:rsidP="00E967BB">
            <w:pPr>
              <w:spacing w:line="240" w:lineRule="auto"/>
              <w:jc w:val="center"/>
              <w:rPr>
                <w:rFonts w:ascii="Times New Roman" w:hAnsi="Times New Roman"/>
                <w:sz w:val="20"/>
                <w:szCs w:val="20"/>
              </w:rPr>
            </w:pPr>
            <w:r w:rsidRPr="00E967BB">
              <w:rPr>
                <w:rFonts w:ascii="Times New Roman" w:hAnsi="Times New Roman"/>
                <w:color w:val="000000"/>
                <w:sz w:val="20"/>
                <w:szCs w:val="20"/>
              </w:rPr>
              <w:t>Centered VIF</w:t>
            </w:r>
          </w:p>
        </w:tc>
      </w:tr>
      <w:tr w:rsidR="00E967BB" w:rsidRPr="00E967BB" w:rsidTr="0053595D">
        <w:trPr>
          <w:jc w:val="center"/>
        </w:trPr>
        <w:tc>
          <w:tcPr>
            <w:tcW w:w="2394"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LFDEEP3(-1)</w:t>
            </w:r>
          </w:p>
        </w:tc>
        <w:tc>
          <w:tcPr>
            <w:tcW w:w="2394"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 0.022873</w:t>
            </w:r>
          </w:p>
        </w:tc>
        <w:tc>
          <w:tcPr>
            <w:tcW w:w="2394"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 1.026309</w:t>
            </w:r>
          </w:p>
        </w:tc>
        <w:tc>
          <w:tcPr>
            <w:tcW w:w="2394"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 1.015494</w:t>
            </w:r>
          </w:p>
        </w:tc>
      </w:tr>
      <w:tr w:rsidR="00E967BB" w:rsidRPr="00E967BB" w:rsidTr="0053595D">
        <w:trPr>
          <w:jc w:val="center"/>
        </w:trPr>
        <w:tc>
          <w:tcPr>
            <w:tcW w:w="2394"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LGFCF3</w:t>
            </w:r>
          </w:p>
        </w:tc>
        <w:tc>
          <w:tcPr>
            <w:tcW w:w="2394"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 0.000131</w:t>
            </w:r>
          </w:p>
        </w:tc>
        <w:tc>
          <w:tcPr>
            <w:tcW w:w="2394"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 1.074515</w:t>
            </w:r>
          </w:p>
        </w:tc>
        <w:tc>
          <w:tcPr>
            <w:tcW w:w="2394"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 1.026861</w:t>
            </w:r>
          </w:p>
        </w:tc>
      </w:tr>
      <w:tr w:rsidR="00E967BB" w:rsidRPr="00E967BB" w:rsidTr="0053595D">
        <w:trPr>
          <w:jc w:val="center"/>
        </w:trPr>
        <w:tc>
          <w:tcPr>
            <w:tcW w:w="2394"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LSAV</w:t>
            </w:r>
          </w:p>
        </w:tc>
        <w:tc>
          <w:tcPr>
            <w:tcW w:w="2394"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 0.040360</w:t>
            </w:r>
          </w:p>
        </w:tc>
        <w:tc>
          <w:tcPr>
            <w:tcW w:w="2394"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 7419.587</w:t>
            </w:r>
          </w:p>
        </w:tc>
        <w:tc>
          <w:tcPr>
            <w:tcW w:w="2394"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 443.1810</w:t>
            </w:r>
          </w:p>
        </w:tc>
      </w:tr>
      <w:tr w:rsidR="00E967BB" w:rsidRPr="00E967BB" w:rsidTr="0053595D">
        <w:trPr>
          <w:jc w:val="center"/>
        </w:trPr>
        <w:tc>
          <w:tcPr>
            <w:tcW w:w="2394"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LSAV(-1)</w:t>
            </w:r>
          </w:p>
        </w:tc>
        <w:tc>
          <w:tcPr>
            <w:tcW w:w="2394"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 0.039273</w:t>
            </w:r>
          </w:p>
        </w:tc>
        <w:tc>
          <w:tcPr>
            <w:tcW w:w="2394"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 6986.170</w:t>
            </w:r>
          </w:p>
        </w:tc>
        <w:tc>
          <w:tcPr>
            <w:tcW w:w="2394"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 442.8317</w:t>
            </w:r>
          </w:p>
        </w:tc>
      </w:tr>
      <w:tr w:rsidR="00E967BB" w:rsidRPr="00E967BB" w:rsidTr="0053595D">
        <w:trPr>
          <w:jc w:val="center"/>
        </w:trPr>
        <w:tc>
          <w:tcPr>
            <w:tcW w:w="2394"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C</w:t>
            </w:r>
          </w:p>
        </w:tc>
        <w:tc>
          <w:tcPr>
            <w:tcW w:w="2394"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 0.018180</w:t>
            </w:r>
          </w:p>
        </w:tc>
        <w:tc>
          <w:tcPr>
            <w:tcW w:w="2394"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 23.75328</w:t>
            </w:r>
          </w:p>
        </w:tc>
        <w:tc>
          <w:tcPr>
            <w:tcW w:w="2394" w:type="dxa"/>
            <w:vAlign w:val="bottom"/>
          </w:tcPr>
          <w:p w:rsidR="00E967BB" w:rsidRPr="00E967BB" w:rsidRDefault="00E967BB" w:rsidP="00E967BB">
            <w:pPr>
              <w:autoSpaceDE w:val="0"/>
              <w:autoSpaceDN w:val="0"/>
              <w:adjustRightInd w:val="0"/>
              <w:spacing w:after="0" w:line="240" w:lineRule="auto"/>
              <w:jc w:val="center"/>
              <w:rPr>
                <w:rFonts w:ascii="Times New Roman" w:hAnsi="Times New Roman"/>
                <w:color w:val="000000"/>
                <w:sz w:val="20"/>
                <w:szCs w:val="20"/>
              </w:rPr>
            </w:pPr>
            <w:r w:rsidRPr="00E967BB">
              <w:rPr>
                <w:rFonts w:ascii="Times New Roman" w:hAnsi="Times New Roman"/>
                <w:color w:val="000000"/>
                <w:sz w:val="20"/>
                <w:szCs w:val="20"/>
              </w:rPr>
              <w:t> NA</w:t>
            </w:r>
          </w:p>
        </w:tc>
      </w:tr>
    </w:tbl>
    <w:p w:rsidR="00E967BB" w:rsidRPr="00E967BB" w:rsidRDefault="00E967BB" w:rsidP="00E967BB">
      <w:pPr>
        <w:spacing w:line="240" w:lineRule="auto"/>
        <w:jc w:val="both"/>
        <w:rPr>
          <w:rFonts w:ascii="Times New Roman" w:hAnsi="Times New Roman"/>
          <w:sz w:val="20"/>
          <w:szCs w:val="20"/>
        </w:rPr>
      </w:pPr>
      <w:r w:rsidRPr="00E967BB">
        <w:rPr>
          <w:rFonts w:ascii="Times New Roman" w:hAnsi="Times New Roman"/>
          <w:b/>
          <w:sz w:val="20"/>
          <w:szCs w:val="20"/>
        </w:rPr>
        <w:lastRenderedPageBreak/>
        <w:t>Source:</w:t>
      </w:r>
      <w:r w:rsidRPr="00E967BB">
        <w:rPr>
          <w:rFonts w:ascii="Times New Roman" w:hAnsi="Times New Roman"/>
          <w:sz w:val="20"/>
          <w:szCs w:val="20"/>
        </w:rPr>
        <w:t xml:space="preserve"> </w:t>
      </w:r>
      <w:r w:rsidR="00CE3FE0" w:rsidRPr="00CE3FE0">
        <w:rPr>
          <w:rFonts w:ascii="Times New Roman" w:hAnsi="Times New Roman"/>
          <w:sz w:val="20"/>
          <w:szCs w:val="20"/>
        </w:rPr>
        <w:t>Researcher</w:t>
      </w:r>
      <w:r w:rsidRPr="00E967BB">
        <w:rPr>
          <w:rFonts w:ascii="Times New Roman" w:hAnsi="Times New Roman"/>
          <w:sz w:val="20"/>
          <w:szCs w:val="20"/>
        </w:rPr>
        <w:t>’s computation using Eviews 9 (2017)</w:t>
      </w:r>
    </w:p>
    <w:p w:rsidR="00E967BB" w:rsidRPr="00E967BB" w:rsidRDefault="00E967BB" w:rsidP="00E967BB">
      <w:pPr>
        <w:spacing w:line="240" w:lineRule="auto"/>
        <w:jc w:val="both"/>
        <w:rPr>
          <w:rFonts w:ascii="Times New Roman" w:hAnsi="Times New Roman"/>
          <w:sz w:val="20"/>
          <w:szCs w:val="20"/>
        </w:rPr>
      </w:pPr>
      <w:r w:rsidRPr="00E967BB">
        <w:rPr>
          <w:rFonts w:ascii="Times New Roman" w:hAnsi="Times New Roman"/>
          <w:sz w:val="20"/>
          <w:szCs w:val="20"/>
        </w:rPr>
        <w:t xml:space="preserve">From the above result, the value of all the coefficient variance is approximately one; hence there is no Multicollinearity in the model. </w:t>
      </w:r>
    </w:p>
    <w:p w:rsidR="00E967BB" w:rsidRPr="008A53BA" w:rsidRDefault="00E967BB" w:rsidP="008A53BA">
      <w:pPr>
        <w:spacing w:line="240" w:lineRule="auto"/>
        <w:rPr>
          <w:rFonts w:ascii="Times New Roman" w:hAnsi="Times New Roman"/>
          <w:b/>
        </w:rPr>
      </w:pPr>
      <w:r w:rsidRPr="0053595D">
        <w:rPr>
          <w:rFonts w:ascii="Times New Roman" w:hAnsi="Times New Roman"/>
          <w:b/>
        </w:rPr>
        <w:t>RECOMMENDATIONS</w:t>
      </w:r>
    </w:p>
    <w:p w:rsidR="00E967BB" w:rsidRPr="00E967BB" w:rsidRDefault="00E967BB" w:rsidP="00E967BB">
      <w:pPr>
        <w:numPr>
          <w:ilvl w:val="0"/>
          <w:numId w:val="2"/>
        </w:numPr>
        <w:spacing w:after="0" w:line="240" w:lineRule="auto"/>
        <w:jc w:val="both"/>
        <w:rPr>
          <w:rFonts w:ascii="Times New Roman" w:hAnsi="Times New Roman"/>
          <w:sz w:val="20"/>
          <w:szCs w:val="20"/>
        </w:rPr>
      </w:pPr>
      <w:r w:rsidRPr="00E967BB">
        <w:rPr>
          <w:rFonts w:ascii="Times New Roman" w:eastAsia="Times New Roman" w:hAnsi="Times New Roman"/>
          <w:sz w:val="20"/>
          <w:szCs w:val="20"/>
        </w:rPr>
        <w:t>Since an increase in lending rate would reduce the level of capital accumulation, therefore through financial deregulation policy, lending rate would be reduced in order to attract savings in order to boost financial deepening through increase in investment.</w:t>
      </w:r>
    </w:p>
    <w:p w:rsidR="00E967BB" w:rsidRPr="00E967BB" w:rsidRDefault="00E967BB" w:rsidP="00E967BB">
      <w:pPr>
        <w:spacing w:after="0" w:line="240" w:lineRule="auto"/>
        <w:ind w:left="720"/>
        <w:jc w:val="both"/>
        <w:rPr>
          <w:rFonts w:ascii="Times New Roman" w:hAnsi="Times New Roman"/>
          <w:sz w:val="20"/>
          <w:szCs w:val="20"/>
        </w:rPr>
      </w:pPr>
    </w:p>
    <w:p w:rsidR="00E967BB" w:rsidRPr="003F1F7E" w:rsidRDefault="00E967BB" w:rsidP="00E967BB">
      <w:pPr>
        <w:numPr>
          <w:ilvl w:val="0"/>
          <w:numId w:val="2"/>
        </w:numPr>
        <w:spacing w:after="0" w:line="240" w:lineRule="auto"/>
        <w:jc w:val="both"/>
        <w:rPr>
          <w:rFonts w:ascii="Times New Roman" w:hAnsi="Times New Roman"/>
          <w:sz w:val="20"/>
          <w:szCs w:val="20"/>
        </w:rPr>
      </w:pPr>
      <w:r w:rsidRPr="00E967BB">
        <w:rPr>
          <w:rFonts w:ascii="Times New Roman" w:eastAsia="Times New Roman" w:hAnsi="Times New Roman"/>
          <w:sz w:val="20"/>
          <w:szCs w:val="20"/>
        </w:rPr>
        <w:t>Banking habits should be encouraged to every Nigerian through various means like seminars, advertisement, and so on. This would increase total savings that will promote investment and this would deepen and improve the financial sector.</w:t>
      </w:r>
    </w:p>
    <w:p w:rsidR="003F1F7E" w:rsidRPr="00E967BB" w:rsidRDefault="003F1F7E" w:rsidP="003F1F7E">
      <w:pPr>
        <w:spacing w:after="0" w:line="240" w:lineRule="auto"/>
        <w:jc w:val="both"/>
        <w:rPr>
          <w:rFonts w:ascii="Times New Roman" w:hAnsi="Times New Roman"/>
          <w:sz w:val="20"/>
          <w:szCs w:val="20"/>
        </w:rPr>
      </w:pPr>
    </w:p>
    <w:p w:rsidR="00E967BB" w:rsidRPr="00E967BB" w:rsidRDefault="00E967BB" w:rsidP="00E967BB">
      <w:pPr>
        <w:numPr>
          <w:ilvl w:val="0"/>
          <w:numId w:val="2"/>
        </w:numPr>
        <w:spacing w:after="0" w:line="240" w:lineRule="auto"/>
        <w:jc w:val="both"/>
        <w:rPr>
          <w:rFonts w:ascii="Times New Roman" w:hAnsi="Times New Roman"/>
          <w:sz w:val="20"/>
          <w:szCs w:val="20"/>
        </w:rPr>
      </w:pPr>
      <w:r w:rsidRPr="00E967BB">
        <w:rPr>
          <w:rFonts w:ascii="Times New Roman" w:eastAsia="Times New Roman" w:hAnsi="Times New Roman"/>
          <w:sz w:val="20"/>
          <w:szCs w:val="20"/>
        </w:rPr>
        <w:t>Financial inclusion should be an agenda that the government should push. Financial inclusion allows the low-income earners and the disadvantaged public to have access to banking services, and this would encourage savings and financial deepening.</w:t>
      </w:r>
    </w:p>
    <w:p w:rsidR="00E967BB" w:rsidRPr="00E967BB" w:rsidRDefault="00E967BB" w:rsidP="00E967BB">
      <w:pPr>
        <w:spacing w:after="0" w:line="240" w:lineRule="auto"/>
        <w:rPr>
          <w:rFonts w:ascii="Times New Roman" w:hAnsi="Times New Roman"/>
          <w:sz w:val="20"/>
          <w:szCs w:val="20"/>
        </w:rPr>
      </w:pPr>
    </w:p>
    <w:p w:rsidR="00527DCF" w:rsidRDefault="00E967BB" w:rsidP="00527DCF">
      <w:pPr>
        <w:numPr>
          <w:ilvl w:val="0"/>
          <w:numId w:val="2"/>
        </w:numPr>
        <w:spacing w:after="0" w:line="240" w:lineRule="auto"/>
        <w:jc w:val="both"/>
        <w:rPr>
          <w:rFonts w:ascii="Times New Roman" w:hAnsi="Times New Roman"/>
          <w:sz w:val="20"/>
          <w:szCs w:val="20"/>
        </w:rPr>
      </w:pPr>
      <w:r w:rsidRPr="00E967BB">
        <w:rPr>
          <w:rFonts w:ascii="Times New Roman" w:eastAsia="Times New Roman" w:hAnsi="Times New Roman"/>
          <w:sz w:val="20"/>
          <w:szCs w:val="20"/>
        </w:rPr>
        <w:t>The informal financial institutions should be developed with strong regulatory framework to cater for the rural area dwellers and small-scale depositors in order to increase total capital accumulation and impact financial deepening positively for economic development.</w:t>
      </w:r>
    </w:p>
    <w:p w:rsidR="00527DCF" w:rsidRPr="0053595D" w:rsidRDefault="008171EA" w:rsidP="00527DCF">
      <w:pPr>
        <w:spacing w:after="0" w:line="240" w:lineRule="auto"/>
        <w:jc w:val="both"/>
        <w:rPr>
          <w:rFonts w:ascii="Times New Roman" w:eastAsia="Times New Roman" w:hAnsi="Times New Roman"/>
        </w:rPr>
      </w:pPr>
      <w:r w:rsidRPr="00527DCF">
        <w:rPr>
          <w:rFonts w:ascii="Helvetica" w:eastAsia="Times New Roman" w:hAnsi="Helvetica"/>
          <w:sz w:val="20"/>
          <w:szCs w:val="20"/>
        </w:rPr>
        <w:br/>
      </w:r>
      <w:r w:rsidRPr="0053595D">
        <w:rPr>
          <w:rFonts w:ascii="Times New Roman" w:eastAsia="Times New Roman" w:hAnsi="Times New Roman"/>
          <w:b/>
          <w:bCs/>
        </w:rPr>
        <w:t>Acknowledgment</w:t>
      </w:r>
      <w:r w:rsidRPr="0053595D">
        <w:rPr>
          <w:rFonts w:ascii="Times New Roman" w:eastAsia="Times New Roman" w:hAnsi="Times New Roman"/>
        </w:rPr>
        <w:br/>
      </w:r>
    </w:p>
    <w:p w:rsidR="003F1F7E" w:rsidRPr="00527DCF" w:rsidRDefault="003F1F7E" w:rsidP="00527DCF">
      <w:pPr>
        <w:spacing w:after="0" w:line="240" w:lineRule="auto"/>
        <w:jc w:val="both"/>
        <w:rPr>
          <w:rFonts w:ascii="Times New Roman" w:hAnsi="Times New Roman"/>
          <w:sz w:val="20"/>
          <w:szCs w:val="20"/>
        </w:rPr>
      </w:pPr>
      <w:r w:rsidRPr="00527DCF">
        <w:rPr>
          <w:rFonts w:ascii="Times New Roman" w:eastAsia="Times New Roman" w:hAnsi="Times New Roman"/>
          <w:sz w:val="20"/>
          <w:szCs w:val="20"/>
        </w:rPr>
        <w:t>The researchers wish to thank Covenant University for their unwavering support towards the sponsorship of both this research article.</w:t>
      </w:r>
    </w:p>
    <w:p w:rsidR="00527DCF" w:rsidRDefault="00527DCF" w:rsidP="00527DCF">
      <w:pPr>
        <w:spacing w:after="0" w:line="240" w:lineRule="auto"/>
        <w:jc w:val="both"/>
        <w:rPr>
          <w:rFonts w:ascii="Verdana" w:eastAsia="Times New Roman" w:hAnsi="Verdana"/>
          <w:b/>
          <w:bCs/>
          <w:color w:val="333399"/>
          <w:sz w:val="20"/>
          <w:szCs w:val="20"/>
        </w:rPr>
      </w:pPr>
    </w:p>
    <w:p w:rsidR="00527DCF" w:rsidRPr="00527DCF" w:rsidRDefault="008171EA" w:rsidP="00527DCF">
      <w:pPr>
        <w:spacing w:after="0" w:line="240" w:lineRule="auto"/>
        <w:jc w:val="both"/>
        <w:rPr>
          <w:rFonts w:ascii="Times New Roman" w:hAnsi="Times New Roman"/>
          <w:bCs/>
          <w:sz w:val="20"/>
          <w:szCs w:val="20"/>
        </w:rPr>
      </w:pPr>
      <w:r w:rsidRPr="0053595D">
        <w:rPr>
          <w:rFonts w:ascii="Times New Roman" w:eastAsia="Times New Roman" w:hAnsi="Times New Roman"/>
          <w:b/>
          <w:bCs/>
        </w:rPr>
        <w:t>References</w:t>
      </w:r>
      <w:r w:rsidRPr="0053595D">
        <w:rPr>
          <w:rFonts w:ascii="Times New Roman" w:eastAsia="Times New Roman" w:hAnsi="Times New Roman"/>
        </w:rPr>
        <w:br/>
      </w:r>
      <w:r w:rsidRPr="00F83A05">
        <w:rPr>
          <w:rFonts w:ascii="Helvetica" w:eastAsia="Times New Roman" w:hAnsi="Helvetica"/>
          <w:sz w:val="20"/>
          <w:szCs w:val="20"/>
        </w:rPr>
        <w:br/>
      </w:r>
      <w:r w:rsidR="00527DCF" w:rsidRPr="00527DCF">
        <w:rPr>
          <w:rFonts w:ascii="Times New Roman" w:hAnsi="Times New Roman"/>
          <w:bCs/>
          <w:sz w:val="20"/>
          <w:szCs w:val="20"/>
        </w:rPr>
        <w:t xml:space="preserve">Adekunle, K.A. and Aderemi, A. K. </w:t>
      </w:r>
      <w:r w:rsidR="00B44482">
        <w:rPr>
          <w:rFonts w:ascii="Times New Roman" w:hAnsi="Times New Roman"/>
          <w:bCs/>
          <w:sz w:val="20"/>
          <w:szCs w:val="20"/>
        </w:rPr>
        <w:t>(2012), “</w:t>
      </w:r>
      <w:r w:rsidR="00527DCF" w:rsidRPr="00527DCF">
        <w:rPr>
          <w:rFonts w:ascii="Times New Roman" w:hAnsi="Times New Roman"/>
          <w:bCs/>
          <w:sz w:val="20"/>
          <w:szCs w:val="20"/>
        </w:rPr>
        <w:t>Domestic Inv</w:t>
      </w:r>
      <w:r w:rsidR="00527DCF">
        <w:rPr>
          <w:rFonts w:ascii="Times New Roman" w:hAnsi="Times New Roman"/>
          <w:bCs/>
          <w:sz w:val="20"/>
          <w:szCs w:val="20"/>
        </w:rPr>
        <w:t xml:space="preserve">estment, Capital Formation and </w:t>
      </w:r>
      <w:r w:rsidR="00B44482">
        <w:rPr>
          <w:rFonts w:ascii="Times New Roman" w:hAnsi="Times New Roman"/>
          <w:bCs/>
          <w:sz w:val="20"/>
          <w:szCs w:val="20"/>
        </w:rPr>
        <w:t>Population Growth in Nigeria”,</w:t>
      </w:r>
      <w:r w:rsidR="00527DCF" w:rsidRPr="00527DCF">
        <w:rPr>
          <w:rFonts w:ascii="Times New Roman" w:hAnsi="Times New Roman"/>
          <w:bCs/>
          <w:sz w:val="20"/>
          <w:szCs w:val="20"/>
        </w:rPr>
        <w:t xml:space="preserve"> </w:t>
      </w:r>
      <w:r w:rsidR="00527DCF" w:rsidRPr="00527DCF">
        <w:rPr>
          <w:rFonts w:ascii="Times New Roman" w:hAnsi="Times New Roman"/>
          <w:bCs/>
          <w:i/>
          <w:sz w:val="20"/>
          <w:szCs w:val="20"/>
        </w:rPr>
        <w:t>Developing Country Studies</w:t>
      </w:r>
      <w:r w:rsidR="00527DCF" w:rsidRPr="00527DCF">
        <w:rPr>
          <w:rFonts w:ascii="Times New Roman" w:hAnsi="Times New Roman"/>
          <w:bCs/>
          <w:sz w:val="20"/>
          <w:szCs w:val="20"/>
        </w:rPr>
        <w:t>, 2(7), 20-32</w:t>
      </w:r>
    </w:p>
    <w:p w:rsidR="00527DCF" w:rsidRDefault="00527DCF" w:rsidP="00527DCF">
      <w:pPr>
        <w:autoSpaceDE w:val="0"/>
        <w:autoSpaceDN w:val="0"/>
        <w:adjustRightInd w:val="0"/>
        <w:spacing w:after="0" w:line="240" w:lineRule="auto"/>
        <w:rPr>
          <w:rFonts w:ascii="Times New Roman" w:hAnsi="Times New Roman"/>
          <w:sz w:val="20"/>
          <w:szCs w:val="20"/>
        </w:rPr>
      </w:pPr>
    </w:p>
    <w:p w:rsidR="00527DCF" w:rsidRPr="00527DCF" w:rsidRDefault="00E473BD" w:rsidP="00527DC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Adelakun, O. J. (2010),</w:t>
      </w:r>
      <w:r w:rsidR="00527DCF" w:rsidRPr="00527DCF">
        <w:rPr>
          <w:rFonts w:ascii="Times New Roman" w:hAnsi="Times New Roman"/>
          <w:sz w:val="20"/>
          <w:szCs w:val="20"/>
        </w:rPr>
        <w:t xml:space="preserve"> </w:t>
      </w:r>
      <w:r>
        <w:rPr>
          <w:rFonts w:ascii="Times New Roman" w:hAnsi="Times New Roman"/>
          <w:sz w:val="20"/>
          <w:szCs w:val="20"/>
        </w:rPr>
        <w:t>“</w:t>
      </w:r>
      <w:r w:rsidR="00527DCF" w:rsidRPr="00527DCF">
        <w:rPr>
          <w:rFonts w:ascii="Times New Roman" w:hAnsi="Times New Roman"/>
          <w:sz w:val="20"/>
          <w:szCs w:val="20"/>
        </w:rPr>
        <w:t>Financial Sector Development</w:t>
      </w:r>
      <w:r>
        <w:rPr>
          <w:rFonts w:ascii="Times New Roman" w:hAnsi="Times New Roman"/>
          <w:sz w:val="20"/>
          <w:szCs w:val="20"/>
        </w:rPr>
        <w:t xml:space="preserve"> and Economic Growth in Nigeria”,</w:t>
      </w:r>
      <w:r w:rsidR="00EE35DF">
        <w:rPr>
          <w:rFonts w:ascii="Times New Roman" w:hAnsi="Times New Roman"/>
          <w:sz w:val="20"/>
          <w:szCs w:val="20"/>
        </w:rPr>
        <w:t xml:space="preserve"> </w:t>
      </w:r>
      <w:r w:rsidR="00527DCF" w:rsidRPr="00527DCF">
        <w:rPr>
          <w:rFonts w:ascii="Times New Roman" w:hAnsi="Times New Roman"/>
          <w:i/>
          <w:sz w:val="20"/>
          <w:szCs w:val="20"/>
        </w:rPr>
        <w:t>International Journal of Economic and Developmental Studies</w:t>
      </w:r>
      <w:r w:rsidR="00527DCF" w:rsidRPr="00527DCF">
        <w:rPr>
          <w:rFonts w:ascii="Times New Roman" w:hAnsi="Times New Roman"/>
          <w:bCs/>
          <w:sz w:val="20"/>
          <w:szCs w:val="20"/>
        </w:rPr>
        <w:t>,</w:t>
      </w:r>
      <w:r w:rsidR="00527DCF" w:rsidRPr="00527DCF">
        <w:rPr>
          <w:rFonts w:ascii="Times New Roman" w:hAnsi="Times New Roman"/>
          <w:sz w:val="20"/>
          <w:szCs w:val="20"/>
        </w:rPr>
        <w:t xml:space="preserve"> 10(8), 25–41</w:t>
      </w:r>
    </w:p>
    <w:p w:rsidR="00527DCF" w:rsidRPr="00527DCF" w:rsidRDefault="00527DCF" w:rsidP="00527DCF">
      <w:pPr>
        <w:autoSpaceDE w:val="0"/>
        <w:autoSpaceDN w:val="0"/>
        <w:adjustRightInd w:val="0"/>
        <w:spacing w:after="0" w:line="240" w:lineRule="auto"/>
        <w:rPr>
          <w:rFonts w:ascii="URWPalladioL-Roma" w:hAnsi="URWPalladioL-Roma" w:cs="URWPalladioL-Roma"/>
          <w:sz w:val="20"/>
          <w:szCs w:val="20"/>
        </w:rPr>
      </w:pPr>
    </w:p>
    <w:p w:rsidR="00527DCF" w:rsidRPr="00527DCF" w:rsidRDefault="00EE35DF" w:rsidP="00527DCF">
      <w:pPr>
        <w:spacing w:after="0" w:line="240" w:lineRule="auto"/>
        <w:jc w:val="both"/>
        <w:rPr>
          <w:rFonts w:ascii="Times New Roman" w:hAnsi="Times New Roman"/>
          <w:bCs/>
          <w:sz w:val="20"/>
          <w:szCs w:val="20"/>
        </w:rPr>
      </w:pPr>
      <w:r>
        <w:rPr>
          <w:rFonts w:ascii="Times New Roman" w:hAnsi="Times New Roman"/>
          <w:bCs/>
          <w:sz w:val="20"/>
          <w:szCs w:val="20"/>
        </w:rPr>
        <w:t>Anyanwu, J. C. (1995), “</w:t>
      </w:r>
      <w:r w:rsidR="00527DCF" w:rsidRPr="00527DCF">
        <w:rPr>
          <w:rFonts w:ascii="Times New Roman" w:hAnsi="Times New Roman"/>
          <w:bCs/>
          <w:sz w:val="20"/>
          <w:szCs w:val="20"/>
        </w:rPr>
        <w:t>Structural Adjustment Programme, Financial Deregulation, and Financial</w:t>
      </w:r>
      <w:r>
        <w:rPr>
          <w:rFonts w:ascii="Times New Roman" w:hAnsi="Times New Roman"/>
          <w:bCs/>
          <w:sz w:val="20"/>
          <w:szCs w:val="20"/>
        </w:rPr>
        <w:t xml:space="preserve"> </w:t>
      </w:r>
      <w:r w:rsidR="00527DCF" w:rsidRPr="00527DCF">
        <w:rPr>
          <w:rFonts w:ascii="Times New Roman" w:hAnsi="Times New Roman"/>
          <w:bCs/>
          <w:sz w:val="20"/>
          <w:szCs w:val="20"/>
        </w:rPr>
        <w:t>Deepening i</w:t>
      </w:r>
      <w:r>
        <w:rPr>
          <w:rFonts w:ascii="Times New Roman" w:hAnsi="Times New Roman"/>
          <w:bCs/>
          <w:sz w:val="20"/>
          <w:szCs w:val="20"/>
        </w:rPr>
        <w:t>n Sub-Saharan African Economies”,</w:t>
      </w:r>
      <w:r w:rsidR="00527DCF" w:rsidRPr="00527DCF">
        <w:rPr>
          <w:rFonts w:ascii="Times New Roman" w:hAnsi="Times New Roman"/>
          <w:bCs/>
          <w:sz w:val="20"/>
          <w:szCs w:val="20"/>
        </w:rPr>
        <w:t xml:space="preserve"> </w:t>
      </w:r>
      <w:proofErr w:type="gramStart"/>
      <w:r w:rsidR="00527DCF" w:rsidRPr="00527DCF">
        <w:rPr>
          <w:rFonts w:ascii="Times New Roman" w:hAnsi="Times New Roman"/>
          <w:bCs/>
          <w:i/>
          <w:sz w:val="20"/>
          <w:szCs w:val="20"/>
        </w:rPr>
        <w:t>The</w:t>
      </w:r>
      <w:proofErr w:type="gramEnd"/>
      <w:r w:rsidR="00527DCF" w:rsidRPr="00527DCF">
        <w:rPr>
          <w:rFonts w:ascii="Times New Roman" w:hAnsi="Times New Roman"/>
          <w:bCs/>
          <w:i/>
          <w:sz w:val="20"/>
          <w:szCs w:val="20"/>
        </w:rPr>
        <w:t xml:space="preserve"> Nigerian Economic and</w:t>
      </w:r>
      <w:r>
        <w:rPr>
          <w:rFonts w:ascii="Times New Roman" w:hAnsi="Times New Roman"/>
          <w:bCs/>
          <w:i/>
          <w:sz w:val="20"/>
          <w:szCs w:val="20"/>
        </w:rPr>
        <w:t xml:space="preserve"> </w:t>
      </w:r>
      <w:r w:rsidR="00527DCF" w:rsidRPr="00527DCF">
        <w:rPr>
          <w:rFonts w:ascii="Times New Roman" w:hAnsi="Times New Roman"/>
          <w:bCs/>
          <w:i/>
          <w:sz w:val="20"/>
          <w:szCs w:val="20"/>
        </w:rPr>
        <w:t>Financial Review</w:t>
      </w:r>
      <w:r w:rsidR="00527DCF" w:rsidRPr="00527DCF">
        <w:rPr>
          <w:rFonts w:ascii="Times New Roman" w:hAnsi="Times New Roman"/>
          <w:bCs/>
          <w:sz w:val="20"/>
          <w:szCs w:val="20"/>
        </w:rPr>
        <w:t>, 1(1), 15 – 26</w:t>
      </w:r>
    </w:p>
    <w:p w:rsidR="00527DCF" w:rsidRPr="00527DCF" w:rsidRDefault="00527DCF" w:rsidP="00527DCF">
      <w:pPr>
        <w:spacing w:after="0" w:line="240" w:lineRule="auto"/>
        <w:jc w:val="both"/>
        <w:rPr>
          <w:rFonts w:ascii="Times New Roman" w:hAnsi="Times New Roman"/>
          <w:bCs/>
          <w:sz w:val="20"/>
          <w:szCs w:val="20"/>
        </w:rPr>
      </w:pPr>
    </w:p>
    <w:p w:rsidR="00527DCF" w:rsidRPr="00EE35DF" w:rsidRDefault="00EE35DF" w:rsidP="00527DCF">
      <w:pPr>
        <w:spacing w:after="0" w:line="240" w:lineRule="auto"/>
        <w:jc w:val="both"/>
        <w:rPr>
          <w:rFonts w:ascii="Times New Roman" w:hAnsi="Times New Roman"/>
          <w:bCs/>
          <w:i/>
          <w:sz w:val="20"/>
          <w:szCs w:val="20"/>
        </w:rPr>
      </w:pPr>
      <w:r>
        <w:rPr>
          <w:rFonts w:ascii="Times New Roman" w:hAnsi="Times New Roman"/>
          <w:bCs/>
          <w:sz w:val="20"/>
          <w:szCs w:val="20"/>
        </w:rPr>
        <w:t>Busari, O. (2007), “Private Investment Behaviour and Trade Policy in Nigeria”,</w:t>
      </w:r>
      <w:r w:rsidR="00527DCF" w:rsidRPr="00527DCF">
        <w:rPr>
          <w:rFonts w:ascii="Times New Roman" w:hAnsi="Times New Roman"/>
          <w:bCs/>
          <w:sz w:val="20"/>
          <w:szCs w:val="20"/>
        </w:rPr>
        <w:t xml:space="preserve"> </w:t>
      </w:r>
      <w:r w:rsidR="00527DCF" w:rsidRPr="00527DCF">
        <w:rPr>
          <w:rFonts w:ascii="Times New Roman" w:hAnsi="Times New Roman"/>
          <w:bCs/>
          <w:i/>
          <w:sz w:val="20"/>
          <w:szCs w:val="20"/>
        </w:rPr>
        <w:t>African Economic</w:t>
      </w:r>
      <w:r>
        <w:rPr>
          <w:rFonts w:ascii="Times New Roman" w:hAnsi="Times New Roman"/>
          <w:bCs/>
          <w:i/>
          <w:sz w:val="20"/>
          <w:szCs w:val="20"/>
        </w:rPr>
        <w:t xml:space="preserve"> </w:t>
      </w:r>
      <w:r w:rsidR="00527DCF" w:rsidRPr="00527DCF">
        <w:rPr>
          <w:rFonts w:ascii="Times New Roman" w:hAnsi="Times New Roman"/>
          <w:bCs/>
          <w:i/>
          <w:sz w:val="20"/>
          <w:szCs w:val="20"/>
        </w:rPr>
        <w:t>Research Consortium</w:t>
      </w:r>
      <w:r w:rsidR="00527DCF" w:rsidRPr="00527DCF">
        <w:rPr>
          <w:rFonts w:ascii="Times New Roman" w:hAnsi="Times New Roman"/>
          <w:bCs/>
          <w:sz w:val="20"/>
          <w:szCs w:val="20"/>
        </w:rPr>
        <w:t>, 23(2), 89 - 90.</w:t>
      </w:r>
    </w:p>
    <w:p w:rsidR="00527DCF" w:rsidRPr="00527DCF" w:rsidRDefault="00527DCF" w:rsidP="00527DCF">
      <w:pPr>
        <w:spacing w:after="0" w:line="240" w:lineRule="auto"/>
        <w:jc w:val="both"/>
        <w:rPr>
          <w:rFonts w:ascii="Times New Roman" w:hAnsi="Times New Roman"/>
          <w:bCs/>
          <w:sz w:val="20"/>
          <w:szCs w:val="20"/>
        </w:rPr>
      </w:pPr>
    </w:p>
    <w:p w:rsidR="00527DCF" w:rsidRPr="00527DCF" w:rsidRDefault="00527DCF" w:rsidP="00527DCF">
      <w:pPr>
        <w:spacing w:after="0" w:line="240" w:lineRule="auto"/>
        <w:jc w:val="both"/>
        <w:rPr>
          <w:rFonts w:ascii="Times New Roman" w:hAnsi="Times New Roman"/>
          <w:bCs/>
          <w:sz w:val="20"/>
          <w:szCs w:val="20"/>
        </w:rPr>
      </w:pPr>
      <w:r w:rsidRPr="00527DCF">
        <w:rPr>
          <w:rFonts w:ascii="Times New Roman" w:hAnsi="Times New Roman"/>
          <w:bCs/>
          <w:sz w:val="20"/>
          <w:szCs w:val="20"/>
        </w:rPr>
        <w:t>C</w:t>
      </w:r>
      <w:r w:rsidR="00BE4212">
        <w:rPr>
          <w:rFonts w:ascii="Times New Roman" w:hAnsi="Times New Roman"/>
          <w:bCs/>
          <w:sz w:val="20"/>
          <w:szCs w:val="20"/>
        </w:rPr>
        <w:t>alderon, C. and Liu, L. (2003), “</w:t>
      </w:r>
      <w:r w:rsidRPr="00527DCF">
        <w:rPr>
          <w:rFonts w:ascii="Times New Roman" w:hAnsi="Times New Roman"/>
          <w:bCs/>
          <w:sz w:val="20"/>
          <w:szCs w:val="20"/>
        </w:rPr>
        <w:t>The Direction of Causality between Financial Development and</w:t>
      </w:r>
      <w:r w:rsidR="00BE4212">
        <w:rPr>
          <w:rFonts w:ascii="Times New Roman" w:hAnsi="Times New Roman"/>
          <w:bCs/>
          <w:sz w:val="20"/>
          <w:szCs w:val="20"/>
        </w:rPr>
        <w:t xml:space="preserve"> Economic Growth”,</w:t>
      </w:r>
      <w:r w:rsidRPr="00527DCF">
        <w:rPr>
          <w:rFonts w:ascii="Times New Roman" w:hAnsi="Times New Roman"/>
          <w:bCs/>
          <w:sz w:val="20"/>
          <w:szCs w:val="20"/>
        </w:rPr>
        <w:t xml:space="preserve"> </w:t>
      </w:r>
      <w:r w:rsidRPr="00527DCF">
        <w:rPr>
          <w:rFonts w:ascii="Times New Roman" w:hAnsi="Times New Roman"/>
          <w:bCs/>
          <w:i/>
          <w:sz w:val="20"/>
          <w:szCs w:val="20"/>
        </w:rPr>
        <w:t>Journal of Development Economics</w:t>
      </w:r>
      <w:r w:rsidRPr="00527DCF">
        <w:rPr>
          <w:rFonts w:ascii="Times New Roman" w:hAnsi="Times New Roman"/>
          <w:bCs/>
          <w:sz w:val="20"/>
          <w:szCs w:val="20"/>
        </w:rPr>
        <w:t>, 72(25), 371–394</w:t>
      </w:r>
    </w:p>
    <w:p w:rsidR="00527DCF" w:rsidRPr="00527DCF" w:rsidRDefault="00527DCF" w:rsidP="00527DCF">
      <w:pPr>
        <w:spacing w:after="0" w:line="240" w:lineRule="auto"/>
        <w:jc w:val="both"/>
        <w:rPr>
          <w:rFonts w:ascii="Times New Roman" w:hAnsi="Times New Roman"/>
          <w:bCs/>
          <w:sz w:val="20"/>
          <w:szCs w:val="20"/>
        </w:rPr>
      </w:pPr>
    </w:p>
    <w:p w:rsidR="00527DCF" w:rsidRPr="00527DCF" w:rsidRDefault="00527DCF" w:rsidP="00527DCF">
      <w:pPr>
        <w:spacing w:after="0" w:line="240" w:lineRule="auto"/>
        <w:jc w:val="both"/>
        <w:rPr>
          <w:rFonts w:ascii="Times New Roman" w:hAnsi="Times New Roman"/>
          <w:bCs/>
          <w:sz w:val="20"/>
          <w:szCs w:val="20"/>
        </w:rPr>
      </w:pPr>
      <w:r w:rsidRPr="00527DCF">
        <w:rPr>
          <w:rFonts w:ascii="Times New Roman" w:hAnsi="Times New Roman"/>
          <w:bCs/>
          <w:sz w:val="20"/>
          <w:szCs w:val="20"/>
        </w:rPr>
        <w:t xml:space="preserve">Darrat </w:t>
      </w:r>
      <w:r w:rsidR="00E74F07">
        <w:rPr>
          <w:rFonts w:ascii="Times New Roman" w:hAnsi="Times New Roman"/>
          <w:bCs/>
          <w:sz w:val="20"/>
          <w:szCs w:val="20"/>
        </w:rPr>
        <w:t>A.F. and Al-Sowaidi S.S. (2010),</w:t>
      </w:r>
      <w:r w:rsidRPr="00527DCF">
        <w:rPr>
          <w:rFonts w:ascii="Times New Roman" w:hAnsi="Times New Roman"/>
          <w:bCs/>
          <w:sz w:val="20"/>
          <w:szCs w:val="20"/>
        </w:rPr>
        <w:t xml:space="preserve"> </w:t>
      </w:r>
      <w:r w:rsidR="00E74F07">
        <w:rPr>
          <w:rFonts w:ascii="Times New Roman" w:hAnsi="Times New Roman"/>
          <w:bCs/>
          <w:sz w:val="20"/>
          <w:szCs w:val="20"/>
        </w:rPr>
        <w:t>“</w:t>
      </w:r>
      <w:r w:rsidRPr="00527DCF">
        <w:rPr>
          <w:rFonts w:ascii="Times New Roman" w:hAnsi="Times New Roman"/>
          <w:bCs/>
          <w:sz w:val="20"/>
          <w:szCs w:val="20"/>
        </w:rPr>
        <w:t>Information Technology, Financial Deepening and</w:t>
      </w:r>
      <w:r w:rsidR="003D462A">
        <w:rPr>
          <w:rFonts w:ascii="Times New Roman" w:hAnsi="Times New Roman"/>
          <w:bCs/>
          <w:sz w:val="20"/>
          <w:szCs w:val="20"/>
        </w:rPr>
        <w:t xml:space="preserve"> </w:t>
      </w:r>
      <w:r w:rsidRPr="00527DCF">
        <w:rPr>
          <w:rFonts w:ascii="Times New Roman" w:hAnsi="Times New Roman"/>
          <w:bCs/>
          <w:sz w:val="20"/>
          <w:szCs w:val="20"/>
        </w:rPr>
        <w:t>Economic Growth: Some Evidence from a fas</w:t>
      </w:r>
      <w:r w:rsidR="00E74F07">
        <w:rPr>
          <w:rFonts w:ascii="Times New Roman" w:hAnsi="Times New Roman"/>
          <w:bCs/>
          <w:sz w:val="20"/>
          <w:szCs w:val="20"/>
        </w:rPr>
        <w:t>t growing Emerging Economy”,</w:t>
      </w:r>
      <w:r w:rsidRPr="00527DCF">
        <w:rPr>
          <w:rFonts w:ascii="Times New Roman" w:hAnsi="Times New Roman"/>
          <w:bCs/>
          <w:sz w:val="20"/>
          <w:szCs w:val="20"/>
        </w:rPr>
        <w:t xml:space="preserve"> </w:t>
      </w:r>
      <w:r w:rsidRPr="00527DCF">
        <w:rPr>
          <w:rFonts w:ascii="Times New Roman" w:hAnsi="Times New Roman"/>
          <w:bCs/>
          <w:i/>
          <w:sz w:val="20"/>
          <w:szCs w:val="20"/>
        </w:rPr>
        <w:t>Journal of</w:t>
      </w:r>
      <w:r w:rsidR="003D462A">
        <w:rPr>
          <w:rFonts w:ascii="Times New Roman" w:hAnsi="Times New Roman"/>
          <w:bCs/>
          <w:i/>
          <w:sz w:val="20"/>
          <w:szCs w:val="20"/>
        </w:rPr>
        <w:t xml:space="preserve"> </w:t>
      </w:r>
      <w:r w:rsidRPr="00527DCF">
        <w:rPr>
          <w:rFonts w:ascii="Times New Roman" w:hAnsi="Times New Roman"/>
          <w:bCs/>
          <w:i/>
          <w:sz w:val="20"/>
          <w:szCs w:val="20"/>
        </w:rPr>
        <w:t>Economics and International Finance</w:t>
      </w:r>
      <w:r w:rsidRPr="00527DCF">
        <w:rPr>
          <w:rFonts w:ascii="Times New Roman" w:hAnsi="Times New Roman"/>
          <w:bCs/>
          <w:sz w:val="20"/>
          <w:szCs w:val="20"/>
        </w:rPr>
        <w:t>, 2(2), 28 – 35</w:t>
      </w:r>
    </w:p>
    <w:p w:rsidR="00527DCF" w:rsidRPr="00527DCF" w:rsidRDefault="00527DCF" w:rsidP="00527DCF">
      <w:pPr>
        <w:spacing w:after="0" w:line="240" w:lineRule="auto"/>
        <w:jc w:val="both"/>
        <w:rPr>
          <w:rFonts w:ascii="Times New Roman" w:hAnsi="Times New Roman"/>
          <w:bCs/>
          <w:sz w:val="20"/>
          <w:szCs w:val="20"/>
        </w:rPr>
      </w:pPr>
    </w:p>
    <w:p w:rsidR="00527DCF" w:rsidRPr="00527DCF" w:rsidRDefault="00527DCF" w:rsidP="00527DCF">
      <w:pPr>
        <w:autoSpaceDE w:val="0"/>
        <w:autoSpaceDN w:val="0"/>
        <w:adjustRightInd w:val="0"/>
        <w:spacing w:after="0" w:line="240" w:lineRule="auto"/>
        <w:rPr>
          <w:rFonts w:ascii="Times New Roman" w:hAnsi="Times New Roman"/>
          <w:sz w:val="20"/>
          <w:szCs w:val="20"/>
        </w:rPr>
      </w:pPr>
      <w:r w:rsidRPr="00527DCF">
        <w:rPr>
          <w:rFonts w:ascii="Times New Roman" w:hAnsi="Times New Roman"/>
          <w:sz w:val="20"/>
          <w:szCs w:val="20"/>
        </w:rPr>
        <w:lastRenderedPageBreak/>
        <w:t>Eigbire</w:t>
      </w:r>
      <w:r w:rsidR="00E74F07">
        <w:rPr>
          <w:rFonts w:ascii="Times New Roman" w:hAnsi="Times New Roman"/>
          <w:sz w:val="20"/>
          <w:szCs w:val="20"/>
        </w:rPr>
        <w:t>molen O. and Anaduaka U. (2015),</w:t>
      </w:r>
      <w:r w:rsidRPr="00527DCF">
        <w:rPr>
          <w:rFonts w:ascii="Times New Roman" w:hAnsi="Times New Roman"/>
          <w:sz w:val="20"/>
          <w:szCs w:val="20"/>
        </w:rPr>
        <w:t xml:space="preserve"> </w:t>
      </w:r>
      <w:r w:rsidR="00E74F07">
        <w:rPr>
          <w:rFonts w:ascii="Times New Roman" w:hAnsi="Times New Roman"/>
          <w:sz w:val="20"/>
          <w:szCs w:val="20"/>
        </w:rPr>
        <w:t>“</w:t>
      </w:r>
      <w:r w:rsidRPr="00527DCF">
        <w:rPr>
          <w:rFonts w:ascii="Times New Roman" w:hAnsi="Times New Roman"/>
          <w:sz w:val="20"/>
          <w:szCs w:val="20"/>
        </w:rPr>
        <w:t>Human Capital Development and Economic Growth:</w:t>
      </w:r>
      <w:r w:rsidR="003D462A">
        <w:rPr>
          <w:rFonts w:ascii="Times New Roman" w:hAnsi="Times New Roman"/>
          <w:sz w:val="20"/>
          <w:szCs w:val="20"/>
        </w:rPr>
        <w:t xml:space="preserve"> </w:t>
      </w:r>
      <w:r w:rsidRPr="00527DCF">
        <w:rPr>
          <w:rFonts w:ascii="Times New Roman" w:hAnsi="Times New Roman"/>
          <w:sz w:val="20"/>
          <w:szCs w:val="20"/>
        </w:rPr>
        <w:t xml:space="preserve">The Nigeria Experience. </w:t>
      </w:r>
      <w:r w:rsidRPr="00527DCF">
        <w:rPr>
          <w:rFonts w:ascii="Times New Roman" w:hAnsi="Times New Roman"/>
          <w:i/>
          <w:sz w:val="20"/>
          <w:szCs w:val="20"/>
        </w:rPr>
        <w:t>International Journal of Academic Research in Business</w:t>
      </w:r>
      <w:r w:rsidR="003D462A">
        <w:rPr>
          <w:rFonts w:ascii="Times New Roman" w:hAnsi="Times New Roman"/>
          <w:i/>
          <w:sz w:val="20"/>
          <w:szCs w:val="20"/>
        </w:rPr>
        <w:t xml:space="preserve"> </w:t>
      </w:r>
      <w:r w:rsidRPr="00527DCF">
        <w:rPr>
          <w:rFonts w:ascii="Times New Roman" w:hAnsi="Times New Roman"/>
          <w:i/>
          <w:sz w:val="20"/>
          <w:szCs w:val="20"/>
        </w:rPr>
        <w:t>and Social Science</w:t>
      </w:r>
      <w:r w:rsidR="00E74F07">
        <w:rPr>
          <w:rFonts w:ascii="Times New Roman" w:hAnsi="Times New Roman"/>
          <w:i/>
          <w:sz w:val="20"/>
          <w:szCs w:val="20"/>
        </w:rPr>
        <w:t>”</w:t>
      </w:r>
      <w:r w:rsidRPr="00527DCF">
        <w:rPr>
          <w:rFonts w:ascii="Times New Roman" w:hAnsi="Times New Roman"/>
          <w:sz w:val="20"/>
          <w:szCs w:val="20"/>
        </w:rPr>
        <w:t>, 4(4), 47 - 49</w:t>
      </w:r>
    </w:p>
    <w:p w:rsidR="00527DCF" w:rsidRPr="00527DCF" w:rsidRDefault="00527DCF" w:rsidP="00527DCF">
      <w:pPr>
        <w:spacing w:after="0" w:line="240" w:lineRule="auto"/>
        <w:jc w:val="both"/>
        <w:rPr>
          <w:rFonts w:ascii="Times New Roman" w:hAnsi="Times New Roman"/>
          <w:bCs/>
          <w:sz w:val="20"/>
          <w:szCs w:val="20"/>
        </w:rPr>
      </w:pPr>
    </w:p>
    <w:p w:rsidR="00527DCF" w:rsidRPr="00527DCF" w:rsidRDefault="00527DCF" w:rsidP="00527DCF">
      <w:pPr>
        <w:autoSpaceDE w:val="0"/>
        <w:autoSpaceDN w:val="0"/>
        <w:adjustRightInd w:val="0"/>
        <w:spacing w:after="0" w:line="240" w:lineRule="auto"/>
        <w:jc w:val="both"/>
        <w:rPr>
          <w:rFonts w:ascii="Times New Roman" w:hAnsi="Times New Roman"/>
          <w:sz w:val="20"/>
          <w:szCs w:val="20"/>
        </w:rPr>
      </w:pPr>
      <w:r w:rsidRPr="00527DCF">
        <w:rPr>
          <w:rFonts w:ascii="Times New Roman" w:hAnsi="Times New Roman"/>
          <w:sz w:val="20"/>
          <w:szCs w:val="20"/>
        </w:rPr>
        <w:t>Ewubare, D. E. and Ogbuagu, A. R</w:t>
      </w:r>
      <w:r w:rsidR="005039C3">
        <w:rPr>
          <w:rFonts w:ascii="Times New Roman" w:hAnsi="Times New Roman"/>
          <w:sz w:val="20"/>
          <w:szCs w:val="20"/>
        </w:rPr>
        <w:t xml:space="preserve"> (2015),</w:t>
      </w:r>
      <w:r w:rsidRPr="00527DCF">
        <w:rPr>
          <w:rFonts w:ascii="Times New Roman" w:hAnsi="Times New Roman"/>
          <w:sz w:val="20"/>
          <w:szCs w:val="20"/>
        </w:rPr>
        <w:t xml:space="preserve"> </w:t>
      </w:r>
      <w:r w:rsidR="005039C3">
        <w:rPr>
          <w:rFonts w:ascii="Times New Roman" w:hAnsi="Times New Roman"/>
          <w:sz w:val="20"/>
          <w:szCs w:val="20"/>
        </w:rPr>
        <w:t>“</w:t>
      </w:r>
      <w:r w:rsidRPr="00527DCF">
        <w:rPr>
          <w:rFonts w:ascii="Times New Roman" w:hAnsi="Times New Roman"/>
          <w:sz w:val="20"/>
          <w:szCs w:val="20"/>
        </w:rPr>
        <w:t xml:space="preserve">Capital Accumulation and Economic Growth in </w:t>
      </w:r>
    </w:p>
    <w:p w:rsidR="00527DCF" w:rsidRPr="00527DCF" w:rsidRDefault="00527DCF" w:rsidP="00527DCF">
      <w:pPr>
        <w:autoSpaceDE w:val="0"/>
        <w:autoSpaceDN w:val="0"/>
        <w:adjustRightInd w:val="0"/>
        <w:spacing w:after="0" w:line="240" w:lineRule="auto"/>
        <w:jc w:val="both"/>
        <w:rPr>
          <w:rFonts w:ascii="Times New Roman" w:hAnsi="Times New Roman"/>
          <w:iCs/>
          <w:sz w:val="20"/>
          <w:szCs w:val="20"/>
        </w:rPr>
      </w:pPr>
      <w:r w:rsidRPr="00527DCF">
        <w:rPr>
          <w:rFonts w:ascii="Times New Roman" w:hAnsi="Times New Roman"/>
          <w:sz w:val="20"/>
          <w:szCs w:val="20"/>
        </w:rPr>
        <w:t xml:space="preserve">Nigeria </w:t>
      </w:r>
      <w:r w:rsidR="005039C3">
        <w:rPr>
          <w:rFonts w:ascii="Times New Roman" w:hAnsi="Times New Roman"/>
          <w:sz w:val="20"/>
          <w:szCs w:val="20"/>
        </w:rPr>
        <w:t>Endogenous Growth Approach”,</w:t>
      </w:r>
      <w:r w:rsidRPr="00527DCF">
        <w:rPr>
          <w:rFonts w:ascii="Times New Roman" w:hAnsi="Times New Roman"/>
          <w:sz w:val="20"/>
          <w:szCs w:val="20"/>
        </w:rPr>
        <w:t xml:space="preserve"> </w:t>
      </w:r>
      <w:r w:rsidRPr="00527DCF">
        <w:rPr>
          <w:rFonts w:ascii="Times New Roman" w:hAnsi="Times New Roman"/>
          <w:i/>
          <w:iCs/>
          <w:sz w:val="20"/>
          <w:szCs w:val="20"/>
        </w:rPr>
        <w:t xml:space="preserve">IOSR Journal of Economics and Finance, </w:t>
      </w:r>
      <w:r w:rsidRPr="00527DCF">
        <w:rPr>
          <w:rFonts w:ascii="Times New Roman" w:hAnsi="Times New Roman"/>
          <w:iCs/>
          <w:sz w:val="20"/>
          <w:szCs w:val="20"/>
        </w:rPr>
        <w:t>6(6), 49-64</w:t>
      </w:r>
    </w:p>
    <w:p w:rsidR="00527DCF" w:rsidRPr="00527DCF" w:rsidRDefault="00527DCF" w:rsidP="00527DCF">
      <w:pPr>
        <w:spacing w:after="0" w:line="240" w:lineRule="auto"/>
        <w:jc w:val="both"/>
        <w:rPr>
          <w:rFonts w:ascii="Times New Roman" w:hAnsi="Times New Roman"/>
          <w:bCs/>
          <w:sz w:val="20"/>
          <w:szCs w:val="20"/>
        </w:rPr>
      </w:pPr>
    </w:p>
    <w:p w:rsidR="00527DCF" w:rsidRPr="00527DCF" w:rsidRDefault="00527DCF" w:rsidP="00527DCF">
      <w:pPr>
        <w:spacing w:after="0" w:line="240" w:lineRule="auto"/>
        <w:jc w:val="both"/>
        <w:rPr>
          <w:rFonts w:ascii="Times New Roman" w:hAnsi="Times New Roman"/>
          <w:bCs/>
          <w:sz w:val="20"/>
          <w:szCs w:val="20"/>
        </w:rPr>
      </w:pPr>
      <w:r w:rsidRPr="00527DCF">
        <w:rPr>
          <w:rFonts w:ascii="Times New Roman" w:hAnsi="Times New Roman"/>
          <w:bCs/>
          <w:sz w:val="20"/>
          <w:szCs w:val="20"/>
        </w:rPr>
        <w:t xml:space="preserve">Goldsmith, R. W. (1969). </w:t>
      </w:r>
      <w:r w:rsidRPr="00527DCF">
        <w:rPr>
          <w:rFonts w:ascii="Times New Roman" w:hAnsi="Times New Roman"/>
          <w:bCs/>
          <w:i/>
          <w:sz w:val="20"/>
          <w:szCs w:val="20"/>
        </w:rPr>
        <w:t>Financial Structure and Development</w:t>
      </w:r>
      <w:r w:rsidRPr="00527DCF">
        <w:rPr>
          <w:rFonts w:ascii="Times New Roman" w:hAnsi="Times New Roman"/>
          <w:bCs/>
          <w:sz w:val="20"/>
          <w:szCs w:val="20"/>
        </w:rPr>
        <w:t>; New Haven, CT, USA, Yale</w:t>
      </w:r>
      <w:r w:rsidR="005039C3">
        <w:rPr>
          <w:rFonts w:ascii="Times New Roman" w:hAnsi="Times New Roman"/>
          <w:bCs/>
          <w:sz w:val="20"/>
          <w:szCs w:val="20"/>
        </w:rPr>
        <w:t xml:space="preserve"> </w:t>
      </w:r>
      <w:r w:rsidRPr="00527DCF">
        <w:rPr>
          <w:rFonts w:ascii="Times New Roman" w:hAnsi="Times New Roman"/>
          <w:bCs/>
          <w:sz w:val="20"/>
          <w:szCs w:val="20"/>
        </w:rPr>
        <w:t xml:space="preserve">University Press: </w:t>
      </w:r>
    </w:p>
    <w:p w:rsidR="00527DCF" w:rsidRPr="00527DCF" w:rsidRDefault="00527DCF" w:rsidP="00527DCF">
      <w:pPr>
        <w:spacing w:after="0" w:line="240" w:lineRule="auto"/>
        <w:jc w:val="both"/>
        <w:rPr>
          <w:rFonts w:ascii="Times New Roman" w:hAnsi="Times New Roman"/>
          <w:bCs/>
          <w:sz w:val="20"/>
          <w:szCs w:val="20"/>
        </w:rPr>
      </w:pPr>
    </w:p>
    <w:p w:rsidR="00527DCF" w:rsidRPr="00527DCF" w:rsidRDefault="00527DCF" w:rsidP="00527DCF">
      <w:pPr>
        <w:spacing w:after="0" w:line="240" w:lineRule="auto"/>
        <w:jc w:val="both"/>
        <w:rPr>
          <w:rFonts w:ascii="Times New Roman" w:hAnsi="Times New Roman"/>
          <w:bCs/>
          <w:sz w:val="20"/>
          <w:szCs w:val="20"/>
        </w:rPr>
      </w:pPr>
      <w:r w:rsidRPr="00527DCF">
        <w:rPr>
          <w:rFonts w:ascii="Times New Roman" w:hAnsi="Times New Roman"/>
          <w:bCs/>
          <w:sz w:val="20"/>
          <w:szCs w:val="20"/>
        </w:rPr>
        <w:t xml:space="preserve">Ibrahim, </w:t>
      </w:r>
      <w:r w:rsidR="005039C3">
        <w:rPr>
          <w:rFonts w:ascii="Times New Roman" w:hAnsi="Times New Roman"/>
          <w:bCs/>
          <w:sz w:val="20"/>
          <w:szCs w:val="20"/>
        </w:rPr>
        <w:t>T. and Shuaibu, M. (2013),</w:t>
      </w:r>
      <w:r w:rsidRPr="00527DCF">
        <w:rPr>
          <w:rFonts w:ascii="Times New Roman" w:hAnsi="Times New Roman"/>
          <w:bCs/>
          <w:sz w:val="20"/>
          <w:szCs w:val="20"/>
        </w:rPr>
        <w:t xml:space="preserve"> </w:t>
      </w:r>
      <w:r w:rsidR="005039C3">
        <w:rPr>
          <w:rFonts w:ascii="Times New Roman" w:hAnsi="Times New Roman"/>
          <w:bCs/>
          <w:sz w:val="20"/>
          <w:szCs w:val="20"/>
        </w:rPr>
        <w:t>“</w:t>
      </w:r>
      <w:r w:rsidRPr="00527DCF">
        <w:rPr>
          <w:rFonts w:ascii="Times New Roman" w:hAnsi="Times New Roman"/>
          <w:bCs/>
          <w:sz w:val="20"/>
          <w:szCs w:val="20"/>
        </w:rPr>
        <w:t>Financial development: A Fillip or Impediment to</w:t>
      </w:r>
      <w:r w:rsidR="005039C3">
        <w:rPr>
          <w:rFonts w:ascii="Times New Roman" w:hAnsi="Times New Roman"/>
          <w:bCs/>
          <w:sz w:val="20"/>
          <w:szCs w:val="20"/>
        </w:rPr>
        <w:t xml:space="preserve"> Nigeria’s Economic Growth”,</w:t>
      </w:r>
      <w:r w:rsidRPr="00527DCF">
        <w:rPr>
          <w:rFonts w:ascii="Times New Roman" w:hAnsi="Times New Roman"/>
          <w:bCs/>
          <w:sz w:val="20"/>
          <w:szCs w:val="20"/>
        </w:rPr>
        <w:t xml:space="preserve"> </w:t>
      </w:r>
      <w:r w:rsidRPr="00527DCF">
        <w:rPr>
          <w:rFonts w:ascii="Times New Roman" w:hAnsi="Times New Roman"/>
          <w:bCs/>
          <w:i/>
          <w:sz w:val="20"/>
          <w:szCs w:val="20"/>
        </w:rPr>
        <w:t>International Journal of Economic and Financial Issues</w:t>
      </w:r>
      <w:r w:rsidRPr="00527DCF">
        <w:rPr>
          <w:rFonts w:ascii="Times New Roman" w:hAnsi="Times New Roman"/>
          <w:bCs/>
          <w:sz w:val="20"/>
          <w:szCs w:val="20"/>
        </w:rPr>
        <w:t>,</w:t>
      </w:r>
      <w:r w:rsidR="005039C3">
        <w:rPr>
          <w:rFonts w:ascii="Times New Roman" w:hAnsi="Times New Roman"/>
          <w:bCs/>
          <w:sz w:val="20"/>
          <w:szCs w:val="20"/>
        </w:rPr>
        <w:t xml:space="preserve"> </w:t>
      </w:r>
      <w:r w:rsidRPr="00527DCF">
        <w:rPr>
          <w:rFonts w:ascii="Times New Roman" w:hAnsi="Times New Roman"/>
          <w:bCs/>
          <w:sz w:val="20"/>
          <w:szCs w:val="20"/>
        </w:rPr>
        <w:t>3(3), 30-38</w:t>
      </w:r>
    </w:p>
    <w:p w:rsidR="00527DCF" w:rsidRPr="00527DCF" w:rsidRDefault="00527DCF" w:rsidP="00527DCF">
      <w:pPr>
        <w:spacing w:after="0" w:line="240" w:lineRule="auto"/>
        <w:jc w:val="both"/>
        <w:rPr>
          <w:rFonts w:ascii="Times New Roman" w:hAnsi="Times New Roman"/>
          <w:bCs/>
          <w:sz w:val="20"/>
          <w:szCs w:val="20"/>
        </w:rPr>
      </w:pPr>
    </w:p>
    <w:p w:rsidR="00527DCF" w:rsidRPr="00527DCF" w:rsidRDefault="00527DCF" w:rsidP="00527DCF">
      <w:pPr>
        <w:spacing w:after="0" w:line="240" w:lineRule="auto"/>
        <w:jc w:val="both"/>
        <w:rPr>
          <w:rFonts w:ascii="Times New Roman" w:hAnsi="Times New Roman"/>
          <w:bCs/>
          <w:sz w:val="20"/>
          <w:szCs w:val="20"/>
        </w:rPr>
      </w:pPr>
      <w:r w:rsidRPr="00527DCF">
        <w:rPr>
          <w:rFonts w:ascii="Times New Roman" w:hAnsi="Times New Roman"/>
          <w:bCs/>
          <w:sz w:val="20"/>
          <w:szCs w:val="20"/>
        </w:rPr>
        <w:t xml:space="preserve">Ikpefan, O. A. (2012). </w:t>
      </w:r>
      <w:proofErr w:type="gramStart"/>
      <w:r w:rsidRPr="00527DCF">
        <w:rPr>
          <w:rFonts w:ascii="Times New Roman" w:hAnsi="Times New Roman"/>
          <w:bCs/>
          <w:i/>
          <w:sz w:val="20"/>
          <w:szCs w:val="20"/>
        </w:rPr>
        <w:t>Issues in Banking and Finance</w:t>
      </w:r>
      <w:r w:rsidRPr="00527DCF">
        <w:rPr>
          <w:rFonts w:ascii="Times New Roman" w:hAnsi="Times New Roman"/>
          <w:bCs/>
          <w:sz w:val="20"/>
          <w:szCs w:val="20"/>
        </w:rPr>
        <w:t>.</w:t>
      </w:r>
      <w:proofErr w:type="gramEnd"/>
      <w:r w:rsidRPr="00527DCF">
        <w:rPr>
          <w:rFonts w:ascii="Times New Roman" w:hAnsi="Times New Roman"/>
          <w:bCs/>
          <w:sz w:val="20"/>
          <w:szCs w:val="20"/>
        </w:rPr>
        <w:t xml:space="preserve"> Lagos, CIBN Publishers</w:t>
      </w:r>
    </w:p>
    <w:p w:rsidR="00527DCF" w:rsidRDefault="00527DCF" w:rsidP="00527DCF">
      <w:pPr>
        <w:spacing w:after="0" w:line="240" w:lineRule="auto"/>
        <w:jc w:val="both"/>
        <w:rPr>
          <w:rFonts w:ascii="Times New Roman" w:hAnsi="Times New Roman"/>
          <w:bCs/>
          <w:sz w:val="20"/>
          <w:szCs w:val="20"/>
        </w:rPr>
      </w:pPr>
    </w:p>
    <w:p w:rsidR="008E311C" w:rsidRDefault="008E311C" w:rsidP="00527DCF">
      <w:pPr>
        <w:spacing w:after="0" w:line="240" w:lineRule="auto"/>
        <w:jc w:val="both"/>
        <w:rPr>
          <w:rFonts w:ascii="Times New Roman" w:hAnsi="Times New Roman"/>
          <w:bCs/>
          <w:sz w:val="20"/>
          <w:szCs w:val="20"/>
        </w:rPr>
      </w:pPr>
      <w:proofErr w:type="gramStart"/>
      <w:r w:rsidRPr="008E311C">
        <w:rPr>
          <w:rFonts w:ascii="Times New Roman" w:hAnsi="Times New Roman"/>
          <w:bCs/>
          <w:sz w:val="20"/>
          <w:szCs w:val="20"/>
        </w:rPr>
        <w:t>Isibor A., Ojo, J. A. T., and Ikpefan, O. A. (2017).</w:t>
      </w:r>
      <w:proofErr w:type="gramEnd"/>
      <w:r w:rsidRPr="008E311C">
        <w:rPr>
          <w:rFonts w:ascii="Times New Roman" w:hAnsi="Times New Roman"/>
          <w:bCs/>
          <w:sz w:val="20"/>
          <w:szCs w:val="20"/>
        </w:rPr>
        <w:t xml:space="preserve"> Does Financial Deregulation Spur Ec</w:t>
      </w:r>
      <w:r>
        <w:rPr>
          <w:rFonts w:ascii="Times New Roman" w:hAnsi="Times New Roman"/>
          <w:bCs/>
          <w:sz w:val="20"/>
          <w:szCs w:val="20"/>
        </w:rPr>
        <w:t xml:space="preserve">onomic Development in Nigeria? </w:t>
      </w:r>
      <w:r w:rsidRPr="008E311C">
        <w:rPr>
          <w:rFonts w:ascii="Times New Roman" w:hAnsi="Times New Roman"/>
          <w:bCs/>
          <w:i/>
          <w:sz w:val="20"/>
          <w:szCs w:val="20"/>
        </w:rPr>
        <w:t>Journal of Applied Economic Science</w:t>
      </w:r>
      <w:r w:rsidRPr="008E311C">
        <w:rPr>
          <w:rFonts w:ascii="Times New Roman" w:hAnsi="Times New Roman"/>
          <w:bCs/>
          <w:sz w:val="20"/>
          <w:szCs w:val="20"/>
        </w:rPr>
        <w:t xml:space="preserve">, 8(54), 2339 </w:t>
      </w:r>
      <w:r>
        <w:rPr>
          <w:rFonts w:ascii="Times New Roman" w:hAnsi="Times New Roman"/>
          <w:bCs/>
          <w:sz w:val="20"/>
          <w:szCs w:val="20"/>
        </w:rPr>
        <w:t>–</w:t>
      </w:r>
      <w:r w:rsidRPr="008E311C">
        <w:rPr>
          <w:rFonts w:ascii="Times New Roman" w:hAnsi="Times New Roman"/>
          <w:bCs/>
          <w:sz w:val="20"/>
          <w:szCs w:val="20"/>
        </w:rPr>
        <w:t xml:space="preserve"> 2350</w:t>
      </w:r>
    </w:p>
    <w:p w:rsidR="008E311C" w:rsidRPr="00527DCF" w:rsidRDefault="008E311C" w:rsidP="00527DCF">
      <w:pPr>
        <w:spacing w:after="0" w:line="240" w:lineRule="auto"/>
        <w:jc w:val="both"/>
        <w:rPr>
          <w:rFonts w:ascii="Times New Roman" w:hAnsi="Times New Roman"/>
          <w:bCs/>
          <w:sz w:val="20"/>
          <w:szCs w:val="20"/>
        </w:rPr>
      </w:pPr>
    </w:p>
    <w:p w:rsidR="00527DCF" w:rsidRPr="00527DCF" w:rsidRDefault="00C17871" w:rsidP="00527DCF">
      <w:pPr>
        <w:spacing w:after="0" w:line="240" w:lineRule="auto"/>
        <w:jc w:val="both"/>
        <w:rPr>
          <w:rFonts w:ascii="Times New Roman" w:hAnsi="Times New Roman"/>
          <w:bCs/>
          <w:sz w:val="20"/>
          <w:szCs w:val="20"/>
        </w:rPr>
      </w:pPr>
      <w:r>
        <w:rPr>
          <w:rFonts w:ascii="Times New Roman" w:hAnsi="Times New Roman"/>
          <w:bCs/>
          <w:sz w:val="20"/>
          <w:szCs w:val="20"/>
        </w:rPr>
        <w:t>Khan, M. (2008), “</w:t>
      </w:r>
      <w:r w:rsidR="00527DCF" w:rsidRPr="00527DCF">
        <w:rPr>
          <w:rFonts w:ascii="Times New Roman" w:hAnsi="Times New Roman"/>
          <w:bCs/>
          <w:sz w:val="20"/>
          <w:szCs w:val="20"/>
        </w:rPr>
        <w:t>Financial Development and Economic Growth in Pakistan: Evidence Based</w:t>
      </w:r>
      <w:r>
        <w:rPr>
          <w:rFonts w:ascii="Times New Roman" w:hAnsi="Times New Roman"/>
          <w:bCs/>
          <w:sz w:val="20"/>
          <w:szCs w:val="20"/>
        </w:rPr>
        <w:t xml:space="preserve"> </w:t>
      </w:r>
      <w:r w:rsidR="00527DCF" w:rsidRPr="00527DCF">
        <w:rPr>
          <w:rFonts w:ascii="Times New Roman" w:hAnsi="Times New Roman"/>
          <w:bCs/>
          <w:sz w:val="20"/>
          <w:szCs w:val="20"/>
        </w:rPr>
        <w:t xml:space="preserve">on Autoregressive </w:t>
      </w:r>
      <w:r>
        <w:rPr>
          <w:rFonts w:ascii="Times New Roman" w:hAnsi="Times New Roman"/>
          <w:bCs/>
          <w:sz w:val="20"/>
          <w:szCs w:val="20"/>
        </w:rPr>
        <w:t>Distributed Lag (ARDL) Approach”,</w:t>
      </w:r>
      <w:r w:rsidR="00527DCF" w:rsidRPr="00527DCF">
        <w:rPr>
          <w:rFonts w:ascii="Times New Roman" w:hAnsi="Times New Roman"/>
          <w:bCs/>
          <w:sz w:val="20"/>
          <w:szCs w:val="20"/>
        </w:rPr>
        <w:t xml:space="preserve"> </w:t>
      </w:r>
      <w:r w:rsidR="00527DCF" w:rsidRPr="00527DCF">
        <w:rPr>
          <w:rFonts w:ascii="Times New Roman" w:hAnsi="Times New Roman"/>
          <w:bCs/>
          <w:i/>
          <w:sz w:val="20"/>
          <w:szCs w:val="20"/>
        </w:rPr>
        <w:t>South Asia Economic Journal</w:t>
      </w:r>
      <w:r w:rsidR="00527DCF" w:rsidRPr="00527DCF">
        <w:rPr>
          <w:rFonts w:ascii="Times New Roman" w:hAnsi="Times New Roman"/>
          <w:bCs/>
          <w:sz w:val="20"/>
          <w:szCs w:val="20"/>
        </w:rPr>
        <w:t>,</w:t>
      </w:r>
      <w:r>
        <w:rPr>
          <w:rFonts w:ascii="Times New Roman" w:hAnsi="Times New Roman"/>
          <w:bCs/>
          <w:sz w:val="20"/>
          <w:szCs w:val="20"/>
        </w:rPr>
        <w:t xml:space="preserve"> </w:t>
      </w:r>
      <w:r w:rsidR="00527DCF" w:rsidRPr="00527DCF">
        <w:rPr>
          <w:rFonts w:ascii="Times New Roman" w:hAnsi="Times New Roman"/>
          <w:bCs/>
          <w:sz w:val="20"/>
          <w:szCs w:val="20"/>
        </w:rPr>
        <w:t>9(5), 37–91</w:t>
      </w:r>
    </w:p>
    <w:p w:rsidR="00527DCF" w:rsidRPr="00527DCF" w:rsidRDefault="00527DCF" w:rsidP="00527DCF">
      <w:pPr>
        <w:spacing w:after="0" w:line="240" w:lineRule="auto"/>
        <w:jc w:val="both"/>
        <w:rPr>
          <w:rFonts w:ascii="Times New Roman" w:hAnsi="Times New Roman"/>
          <w:bCs/>
          <w:sz w:val="20"/>
          <w:szCs w:val="20"/>
        </w:rPr>
      </w:pPr>
    </w:p>
    <w:p w:rsidR="00527DCF" w:rsidRPr="00067501" w:rsidRDefault="00067501" w:rsidP="00527DCF">
      <w:pPr>
        <w:spacing w:after="0" w:line="240" w:lineRule="auto"/>
        <w:jc w:val="both"/>
        <w:rPr>
          <w:rFonts w:ascii="Times New Roman" w:hAnsi="Times New Roman"/>
          <w:bCs/>
          <w:i/>
          <w:sz w:val="20"/>
          <w:szCs w:val="20"/>
        </w:rPr>
      </w:pPr>
      <w:r>
        <w:rPr>
          <w:rFonts w:ascii="Times New Roman" w:hAnsi="Times New Roman"/>
          <w:bCs/>
          <w:sz w:val="20"/>
          <w:szCs w:val="20"/>
        </w:rPr>
        <w:t>King, R. and Levine, R. (1993), “</w:t>
      </w:r>
      <w:r w:rsidR="00527DCF" w:rsidRPr="00527DCF">
        <w:rPr>
          <w:rFonts w:ascii="Times New Roman" w:hAnsi="Times New Roman"/>
          <w:bCs/>
          <w:sz w:val="20"/>
          <w:szCs w:val="20"/>
        </w:rPr>
        <w:t>Finance and Gr</w:t>
      </w:r>
      <w:r>
        <w:rPr>
          <w:rFonts w:ascii="Times New Roman" w:hAnsi="Times New Roman"/>
          <w:bCs/>
          <w:sz w:val="20"/>
          <w:szCs w:val="20"/>
        </w:rPr>
        <w:t>owth: Schumpeter Might Be Right”,</w:t>
      </w:r>
      <w:r w:rsidR="00527DCF" w:rsidRPr="00527DCF">
        <w:rPr>
          <w:rFonts w:ascii="Times New Roman" w:hAnsi="Times New Roman"/>
          <w:bCs/>
          <w:sz w:val="20"/>
          <w:szCs w:val="20"/>
        </w:rPr>
        <w:t xml:space="preserve"> </w:t>
      </w:r>
      <w:r w:rsidR="00527DCF" w:rsidRPr="00527DCF">
        <w:rPr>
          <w:rFonts w:ascii="Times New Roman" w:hAnsi="Times New Roman"/>
          <w:bCs/>
          <w:i/>
          <w:sz w:val="20"/>
          <w:szCs w:val="20"/>
        </w:rPr>
        <w:t>Quarterly</w:t>
      </w:r>
      <w:r>
        <w:rPr>
          <w:rFonts w:ascii="Times New Roman" w:hAnsi="Times New Roman"/>
          <w:bCs/>
          <w:i/>
          <w:sz w:val="20"/>
          <w:szCs w:val="20"/>
        </w:rPr>
        <w:t xml:space="preserve"> </w:t>
      </w:r>
      <w:r w:rsidR="00527DCF" w:rsidRPr="00527DCF">
        <w:rPr>
          <w:rFonts w:ascii="Times New Roman" w:hAnsi="Times New Roman"/>
          <w:bCs/>
          <w:i/>
          <w:sz w:val="20"/>
          <w:szCs w:val="20"/>
        </w:rPr>
        <w:t>Journal of Economics</w:t>
      </w:r>
      <w:r w:rsidR="00527DCF" w:rsidRPr="00527DCF">
        <w:rPr>
          <w:rFonts w:ascii="Times New Roman" w:hAnsi="Times New Roman"/>
          <w:bCs/>
          <w:sz w:val="20"/>
          <w:szCs w:val="20"/>
        </w:rPr>
        <w:t>, 5(3), 717-737</w:t>
      </w:r>
    </w:p>
    <w:p w:rsidR="00527DCF" w:rsidRPr="00527DCF" w:rsidRDefault="00527DCF" w:rsidP="00527DCF">
      <w:pPr>
        <w:autoSpaceDE w:val="0"/>
        <w:autoSpaceDN w:val="0"/>
        <w:adjustRightInd w:val="0"/>
        <w:spacing w:after="0" w:line="240" w:lineRule="auto"/>
        <w:jc w:val="both"/>
        <w:rPr>
          <w:rFonts w:ascii="Times New Roman" w:hAnsi="Times New Roman"/>
          <w:bCs/>
          <w:sz w:val="20"/>
          <w:szCs w:val="20"/>
        </w:rPr>
      </w:pPr>
    </w:p>
    <w:p w:rsidR="00527DCF" w:rsidRPr="00527DCF" w:rsidRDefault="00527DCF" w:rsidP="00527DCF">
      <w:pPr>
        <w:autoSpaceDE w:val="0"/>
        <w:autoSpaceDN w:val="0"/>
        <w:adjustRightInd w:val="0"/>
        <w:spacing w:after="0" w:line="240" w:lineRule="auto"/>
        <w:jc w:val="both"/>
        <w:rPr>
          <w:rFonts w:ascii="Times New Roman" w:hAnsi="Times New Roman"/>
          <w:bCs/>
          <w:sz w:val="20"/>
          <w:szCs w:val="20"/>
        </w:rPr>
      </w:pPr>
      <w:r w:rsidRPr="00527DCF">
        <w:rPr>
          <w:rFonts w:ascii="Times New Roman" w:hAnsi="Times New Roman"/>
          <w:bCs/>
          <w:sz w:val="20"/>
          <w:szCs w:val="20"/>
        </w:rPr>
        <w:t>Karimo</w:t>
      </w:r>
      <w:r w:rsidR="00067501">
        <w:rPr>
          <w:rFonts w:ascii="Times New Roman" w:hAnsi="Times New Roman"/>
          <w:bCs/>
          <w:sz w:val="20"/>
          <w:szCs w:val="20"/>
        </w:rPr>
        <w:t>, T. M and Ogbonna</w:t>
      </w:r>
      <w:proofErr w:type="gramStart"/>
      <w:r w:rsidR="00067501">
        <w:rPr>
          <w:rFonts w:ascii="Times New Roman" w:hAnsi="Times New Roman"/>
          <w:bCs/>
          <w:sz w:val="20"/>
          <w:szCs w:val="20"/>
        </w:rPr>
        <w:t>,O</w:t>
      </w:r>
      <w:proofErr w:type="gramEnd"/>
      <w:r w:rsidR="00067501">
        <w:rPr>
          <w:rFonts w:ascii="Times New Roman" w:hAnsi="Times New Roman"/>
          <w:bCs/>
          <w:sz w:val="20"/>
          <w:szCs w:val="20"/>
        </w:rPr>
        <w:t>. E. (2017), “</w:t>
      </w:r>
      <w:r w:rsidRPr="00527DCF">
        <w:rPr>
          <w:rFonts w:ascii="Times New Roman" w:hAnsi="Times New Roman"/>
          <w:bCs/>
          <w:sz w:val="20"/>
          <w:szCs w:val="20"/>
        </w:rPr>
        <w:t>Financial Deepening and Economic Growth Nexus in</w:t>
      </w:r>
    </w:p>
    <w:p w:rsidR="00527DCF" w:rsidRPr="00527DCF" w:rsidRDefault="00527DCF" w:rsidP="00527DCF">
      <w:pPr>
        <w:autoSpaceDE w:val="0"/>
        <w:autoSpaceDN w:val="0"/>
        <w:adjustRightInd w:val="0"/>
        <w:spacing w:after="0" w:line="240" w:lineRule="auto"/>
        <w:jc w:val="both"/>
        <w:rPr>
          <w:rFonts w:ascii="Times New Roman" w:hAnsi="Times New Roman"/>
          <w:sz w:val="20"/>
          <w:szCs w:val="20"/>
        </w:rPr>
      </w:pPr>
      <w:r w:rsidRPr="00527DCF">
        <w:rPr>
          <w:rFonts w:ascii="Times New Roman" w:hAnsi="Times New Roman"/>
          <w:bCs/>
          <w:sz w:val="20"/>
          <w:szCs w:val="20"/>
        </w:rPr>
        <w:t>Nigeria: Supply-Leading or Demand-Following?</w:t>
      </w:r>
      <w:r w:rsidR="00067501">
        <w:rPr>
          <w:rFonts w:ascii="Times New Roman" w:hAnsi="Times New Roman"/>
          <w:bCs/>
          <w:sz w:val="20"/>
          <w:szCs w:val="20"/>
        </w:rPr>
        <w:t>”</w:t>
      </w:r>
      <w:r w:rsidRPr="00527DCF">
        <w:rPr>
          <w:rFonts w:ascii="Times New Roman" w:hAnsi="Times New Roman"/>
          <w:bCs/>
          <w:sz w:val="20"/>
          <w:szCs w:val="20"/>
        </w:rPr>
        <w:t xml:space="preserve"> </w:t>
      </w:r>
      <w:r w:rsidRPr="00527DCF">
        <w:rPr>
          <w:rFonts w:ascii="Times New Roman" w:hAnsi="Times New Roman"/>
          <w:bCs/>
          <w:i/>
          <w:sz w:val="20"/>
          <w:szCs w:val="20"/>
        </w:rPr>
        <w:t>Economies</w:t>
      </w:r>
      <w:r w:rsidRPr="00527DCF">
        <w:rPr>
          <w:rFonts w:ascii="Times New Roman" w:hAnsi="Times New Roman"/>
          <w:bCs/>
          <w:sz w:val="20"/>
          <w:szCs w:val="20"/>
        </w:rPr>
        <w:t>, 5(4), 1 - 18</w:t>
      </w:r>
    </w:p>
    <w:p w:rsidR="00527DCF" w:rsidRPr="00527DCF" w:rsidRDefault="00527DCF" w:rsidP="00527DCF">
      <w:pPr>
        <w:spacing w:after="0" w:line="240" w:lineRule="auto"/>
        <w:jc w:val="both"/>
        <w:rPr>
          <w:rFonts w:ascii="Times New Roman" w:hAnsi="Times New Roman"/>
          <w:bCs/>
          <w:sz w:val="20"/>
          <w:szCs w:val="20"/>
        </w:rPr>
      </w:pPr>
    </w:p>
    <w:p w:rsidR="00527DCF" w:rsidRPr="00067501" w:rsidRDefault="00067501" w:rsidP="00527DCF">
      <w:pPr>
        <w:spacing w:after="0" w:line="240" w:lineRule="auto"/>
        <w:jc w:val="both"/>
        <w:rPr>
          <w:rFonts w:ascii="Times New Roman" w:hAnsi="Times New Roman"/>
          <w:bCs/>
          <w:i/>
          <w:sz w:val="20"/>
          <w:szCs w:val="20"/>
        </w:rPr>
      </w:pPr>
      <w:r>
        <w:rPr>
          <w:rFonts w:ascii="Times New Roman" w:hAnsi="Times New Roman"/>
          <w:bCs/>
          <w:sz w:val="20"/>
          <w:szCs w:val="20"/>
        </w:rPr>
        <w:t>Levine, R. (1997), “</w:t>
      </w:r>
      <w:r w:rsidR="00527DCF" w:rsidRPr="00527DCF">
        <w:rPr>
          <w:rFonts w:ascii="Times New Roman" w:hAnsi="Times New Roman"/>
          <w:bCs/>
          <w:sz w:val="20"/>
          <w:szCs w:val="20"/>
        </w:rPr>
        <w:t>Financial Development and Economic Growth: Views an</w:t>
      </w:r>
      <w:r>
        <w:rPr>
          <w:rFonts w:ascii="Times New Roman" w:hAnsi="Times New Roman"/>
          <w:bCs/>
          <w:sz w:val="20"/>
          <w:szCs w:val="20"/>
        </w:rPr>
        <w:t>d Agenda”,</w:t>
      </w:r>
      <w:r w:rsidR="00527DCF" w:rsidRPr="00527DCF">
        <w:rPr>
          <w:rFonts w:ascii="Times New Roman" w:hAnsi="Times New Roman"/>
          <w:bCs/>
          <w:sz w:val="20"/>
          <w:szCs w:val="20"/>
        </w:rPr>
        <w:t xml:space="preserve"> </w:t>
      </w:r>
      <w:r w:rsidR="00527DCF" w:rsidRPr="00527DCF">
        <w:rPr>
          <w:rFonts w:ascii="Times New Roman" w:hAnsi="Times New Roman"/>
          <w:bCs/>
          <w:i/>
          <w:sz w:val="20"/>
          <w:szCs w:val="20"/>
        </w:rPr>
        <w:t>Journal</w:t>
      </w:r>
      <w:r>
        <w:rPr>
          <w:rFonts w:ascii="Times New Roman" w:hAnsi="Times New Roman"/>
          <w:bCs/>
          <w:i/>
          <w:sz w:val="20"/>
          <w:szCs w:val="20"/>
        </w:rPr>
        <w:t xml:space="preserve"> </w:t>
      </w:r>
      <w:r w:rsidRPr="00527DCF">
        <w:rPr>
          <w:rFonts w:ascii="Times New Roman" w:hAnsi="Times New Roman"/>
          <w:bCs/>
          <w:i/>
          <w:sz w:val="20"/>
          <w:szCs w:val="20"/>
        </w:rPr>
        <w:t>of</w:t>
      </w:r>
      <w:r w:rsidR="00527DCF" w:rsidRPr="00527DCF">
        <w:rPr>
          <w:rFonts w:ascii="Times New Roman" w:hAnsi="Times New Roman"/>
          <w:bCs/>
          <w:i/>
          <w:sz w:val="20"/>
          <w:szCs w:val="20"/>
        </w:rPr>
        <w:t xml:space="preserve"> Economic Literature</w:t>
      </w:r>
      <w:r w:rsidR="00527DCF" w:rsidRPr="00527DCF">
        <w:rPr>
          <w:rFonts w:ascii="Times New Roman" w:hAnsi="Times New Roman"/>
          <w:bCs/>
          <w:sz w:val="20"/>
          <w:szCs w:val="20"/>
        </w:rPr>
        <w:t>, 35(2), 688 – 726</w:t>
      </w:r>
    </w:p>
    <w:p w:rsidR="00527DCF" w:rsidRPr="00527DCF" w:rsidRDefault="00527DCF" w:rsidP="00527DCF">
      <w:pPr>
        <w:spacing w:after="0" w:line="240" w:lineRule="auto"/>
        <w:jc w:val="both"/>
        <w:rPr>
          <w:rFonts w:ascii="Times New Roman" w:hAnsi="Times New Roman"/>
          <w:bCs/>
          <w:sz w:val="20"/>
          <w:szCs w:val="20"/>
        </w:rPr>
      </w:pPr>
    </w:p>
    <w:p w:rsidR="00527DCF" w:rsidRPr="00527DCF" w:rsidRDefault="00527DCF" w:rsidP="00527DCF">
      <w:pPr>
        <w:spacing w:after="0" w:line="240" w:lineRule="auto"/>
        <w:jc w:val="both"/>
        <w:rPr>
          <w:rFonts w:ascii="Times New Roman" w:hAnsi="Times New Roman"/>
          <w:bCs/>
          <w:sz w:val="20"/>
          <w:szCs w:val="20"/>
        </w:rPr>
      </w:pPr>
      <w:r w:rsidRPr="00527DCF">
        <w:rPr>
          <w:rFonts w:ascii="Times New Roman" w:hAnsi="Times New Roman"/>
          <w:bCs/>
          <w:sz w:val="20"/>
          <w:szCs w:val="20"/>
        </w:rPr>
        <w:t xml:space="preserve">McKinnon Ronald I. (1973). </w:t>
      </w:r>
      <w:proofErr w:type="gramStart"/>
      <w:r w:rsidRPr="00527DCF">
        <w:rPr>
          <w:rFonts w:ascii="Times New Roman" w:hAnsi="Times New Roman"/>
          <w:bCs/>
          <w:i/>
          <w:sz w:val="20"/>
          <w:szCs w:val="20"/>
        </w:rPr>
        <w:t>Money and Capital in Economic Development</w:t>
      </w:r>
      <w:r w:rsidRPr="00527DCF">
        <w:rPr>
          <w:rFonts w:ascii="Times New Roman" w:hAnsi="Times New Roman"/>
          <w:bCs/>
          <w:sz w:val="20"/>
          <w:szCs w:val="20"/>
        </w:rPr>
        <w:t>.</w:t>
      </w:r>
      <w:proofErr w:type="gramEnd"/>
      <w:r w:rsidRPr="00527DCF">
        <w:rPr>
          <w:rFonts w:ascii="Times New Roman" w:hAnsi="Times New Roman"/>
          <w:bCs/>
          <w:sz w:val="20"/>
          <w:szCs w:val="20"/>
        </w:rPr>
        <w:t xml:space="preserve"> Washington D. C,</w:t>
      </w:r>
      <w:r w:rsidR="00067501">
        <w:rPr>
          <w:rFonts w:ascii="Times New Roman" w:hAnsi="Times New Roman"/>
          <w:bCs/>
          <w:sz w:val="20"/>
          <w:szCs w:val="20"/>
        </w:rPr>
        <w:t xml:space="preserve"> </w:t>
      </w:r>
      <w:r w:rsidRPr="00527DCF">
        <w:rPr>
          <w:rFonts w:ascii="Times New Roman" w:hAnsi="Times New Roman"/>
          <w:bCs/>
          <w:sz w:val="20"/>
          <w:szCs w:val="20"/>
        </w:rPr>
        <w:t>U.S.A: Brookings Institution press</w:t>
      </w:r>
    </w:p>
    <w:p w:rsidR="00527DCF" w:rsidRPr="00527DCF" w:rsidRDefault="00527DCF" w:rsidP="00527DCF">
      <w:pPr>
        <w:spacing w:after="0" w:line="240" w:lineRule="auto"/>
        <w:jc w:val="both"/>
        <w:rPr>
          <w:rFonts w:ascii="Times New Roman" w:hAnsi="Times New Roman"/>
          <w:bCs/>
          <w:sz w:val="20"/>
          <w:szCs w:val="20"/>
        </w:rPr>
      </w:pPr>
    </w:p>
    <w:p w:rsidR="00527DCF" w:rsidRPr="00527DCF" w:rsidRDefault="00067501" w:rsidP="00527DCF">
      <w:pPr>
        <w:spacing w:after="0" w:line="240" w:lineRule="auto"/>
        <w:jc w:val="both"/>
        <w:rPr>
          <w:rFonts w:ascii="Times New Roman" w:hAnsi="Times New Roman"/>
          <w:bCs/>
          <w:sz w:val="20"/>
          <w:szCs w:val="20"/>
        </w:rPr>
      </w:pPr>
      <w:r>
        <w:rPr>
          <w:rFonts w:ascii="Times New Roman" w:hAnsi="Times New Roman"/>
          <w:bCs/>
          <w:sz w:val="20"/>
          <w:szCs w:val="20"/>
        </w:rPr>
        <w:t>Nazmi, N. (2005), “</w:t>
      </w:r>
      <w:r w:rsidR="00527DCF" w:rsidRPr="00527DCF">
        <w:rPr>
          <w:rFonts w:ascii="Times New Roman" w:hAnsi="Times New Roman"/>
          <w:bCs/>
          <w:sz w:val="20"/>
          <w:szCs w:val="20"/>
        </w:rPr>
        <w:t>Deregulation, Financial Deepening and Economic Growth: The Case of</w:t>
      </w:r>
      <w:r>
        <w:rPr>
          <w:rFonts w:ascii="Times New Roman" w:hAnsi="Times New Roman"/>
          <w:bCs/>
          <w:sz w:val="20"/>
          <w:szCs w:val="20"/>
        </w:rPr>
        <w:t xml:space="preserve"> Latin America”,</w:t>
      </w:r>
      <w:r w:rsidR="00527DCF" w:rsidRPr="00527DCF">
        <w:rPr>
          <w:rFonts w:ascii="Times New Roman" w:hAnsi="Times New Roman"/>
          <w:bCs/>
          <w:sz w:val="20"/>
          <w:szCs w:val="20"/>
        </w:rPr>
        <w:t xml:space="preserve"> </w:t>
      </w:r>
      <w:r w:rsidR="00527DCF" w:rsidRPr="00067501">
        <w:rPr>
          <w:rFonts w:ascii="Times New Roman" w:hAnsi="Times New Roman"/>
          <w:bCs/>
          <w:i/>
          <w:sz w:val="20"/>
          <w:szCs w:val="20"/>
        </w:rPr>
        <w:t>Quarterly Journal of Economics and Finance</w:t>
      </w:r>
      <w:r w:rsidR="00527DCF" w:rsidRPr="00527DCF">
        <w:rPr>
          <w:rFonts w:ascii="Times New Roman" w:hAnsi="Times New Roman"/>
          <w:bCs/>
          <w:sz w:val="20"/>
          <w:szCs w:val="20"/>
        </w:rPr>
        <w:t>, 45(4), 47-59</w:t>
      </w:r>
    </w:p>
    <w:p w:rsidR="00067501" w:rsidRDefault="00067501" w:rsidP="00527DCF">
      <w:pPr>
        <w:spacing w:after="0" w:line="240" w:lineRule="auto"/>
        <w:jc w:val="both"/>
        <w:rPr>
          <w:rFonts w:ascii="Times New Roman" w:hAnsi="Times New Roman"/>
          <w:bCs/>
          <w:sz w:val="20"/>
          <w:szCs w:val="20"/>
        </w:rPr>
      </w:pPr>
    </w:p>
    <w:p w:rsidR="00527DCF" w:rsidRPr="00527DCF" w:rsidRDefault="00067501" w:rsidP="00527DCF">
      <w:pPr>
        <w:spacing w:after="0" w:line="240" w:lineRule="auto"/>
        <w:jc w:val="both"/>
        <w:rPr>
          <w:rFonts w:ascii="Times New Roman" w:hAnsi="Times New Roman"/>
          <w:bCs/>
          <w:sz w:val="20"/>
          <w:szCs w:val="20"/>
        </w:rPr>
      </w:pPr>
      <w:r>
        <w:rPr>
          <w:rFonts w:ascii="Times New Roman" w:hAnsi="Times New Roman"/>
          <w:bCs/>
          <w:sz w:val="20"/>
          <w:szCs w:val="20"/>
        </w:rPr>
        <w:t>Ndebbio, J. E. U. (2004), “</w:t>
      </w:r>
      <w:r w:rsidR="00527DCF" w:rsidRPr="00527DCF">
        <w:rPr>
          <w:rFonts w:ascii="Times New Roman" w:hAnsi="Times New Roman"/>
          <w:bCs/>
          <w:sz w:val="20"/>
          <w:szCs w:val="20"/>
        </w:rPr>
        <w:t>Financial Deepening, Economic Growth and Development: Evidence</w:t>
      </w:r>
      <w:r>
        <w:rPr>
          <w:rFonts w:ascii="Times New Roman" w:hAnsi="Times New Roman"/>
          <w:bCs/>
          <w:sz w:val="20"/>
          <w:szCs w:val="20"/>
        </w:rPr>
        <w:t xml:space="preserve"> </w:t>
      </w:r>
      <w:r w:rsidR="00527DCF" w:rsidRPr="00527DCF">
        <w:rPr>
          <w:rFonts w:ascii="Times New Roman" w:hAnsi="Times New Roman"/>
          <w:bCs/>
          <w:sz w:val="20"/>
          <w:szCs w:val="20"/>
        </w:rPr>
        <w:t>From Selected SSA Co</w:t>
      </w:r>
      <w:r>
        <w:rPr>
          <w:rFonts w:ascii="Times New Roman" w:hAnsi="Times New Roman"/>
          <w:bCs/>
          <w:sz w:val="20"/>
          <w:szCs w:val="20"/>
        </w:rPr>
        <w:t>untries”,</w:t>
      </w:r>
      <w:r w:rsidR="00527DCF" w:rsidRPr="00527DCF">
        <w:rPr>
          <w:rFonts w:ascii="Times New Roman" w:hAnsi="Times New Roman"/>
          <w:bCs/>
          <w:sz w:val="20"/>
          <w:szCs w:val="20"/>
        </w:rPr>
        <w:t xml:space="preserve"> </w:t>
      </w:r>
      <w:r w:rsidR="00527DCF" w:rsidRPr="00527DCF">
        <w:rPr>
          <w:rFonts w:ascii="Times New Roman" w:hAnsi="Times New Roman"/>
          <w:bCs/>
          <w:i/>
          <w:sz w:val="20"/>
          <w:szCs w:val="20"/>
        </w:rPr>
        <w:t>African Economic and Research Consortium,</w:t>
      </w:r>
      <w:r>
        <w:rPr>
          <w:rFonts w:ascii="Times New Roman" w:hAnsi="Times New Roman"/>
          <w:bCs/>
          <w:i/>
          <w:sz w:val="20"/>
          <w:szCs w:val="20"/>
        </w:rPr>
        <w:t xml:space="preserve"> </w:t>
      </w:r>
      <w:r w:rsidR="00527DCF" w:rsidRPr="00527DCF">
        <w:rPr>
          <w:rFonts w:ascii="Times New Roman" w:hAnsi="Times New Roman"/>
          <w:bCs/>
          <w:sz w:val="20"/>
          <w:szCs w:val="20"/>
        </w:rPr>
        <w:t>10(9), 142 – 153</w:t>
      </w:r>
    </w:p>
    <w:p w:rsidR="00527DCF" w:rsidRPr="00527DCF" w:rsidRDefault="00527DCF" w:rsidP="00527DCF">
      <w:pPr>
        <w:spacing w:after="0" w:line="240" w:lineRule="auto"/>
        <w:jc w:val="both"/>
        <w:rPr>
          <w:rFonts w:ascii="Times New Roman" w:hAnsi="Times New Roman"/>
          <w:bCs/>
          <w:sz w:val="20"/>
          <w:szCs w:val="20"/>
        </w:rPr>
      </w:pPr>
    </w:p>
    <w:p w:rsidR="00527DCF" w:rsidRDefault="009137C6" w:rsidP="009137C6">
      <w:pPr>
        <w:spacing w:after="0" w:line="240" w:lineRule="auto"/>
        <w:jc w:val="both"/>
        <w:rPr>
          <w:rFonts w:ascii="Times New Roman" w:hAnsi="Times New Roman"/>
          <w:bCs/>
          <w:sz w:val="20"/>
          <w:szCs w:val="20"/>
        </w:rPr>
      </w:pPr>
      <w:r>
        <w:rPr>
          <w:rFonts w:ascii="Times New Roman" w:hAnsi="Times New Roman"/>
          <w:bCs/>
          <w:sz w:val="20"/>
          <w:szCs w:val="20"/>
        </w:rPr>
        <w:t>Nnanna, O.J. (2004), “</w:t>
      </w:r>
      <w:r w:rsidR="00527DCF" w:rsidRPr="00527DCF">
        <w:rPr>
          <w:rFonts w:ascii="Times New Roman" w:hAnsi="Times New Roman"/>
          <w:bCs/>
          <w:sz w:val="20"/>
          <w:szCs w:val="20"/>
        </w:rPr>
        <w:t>Financial Sector Development and Economic Growth in Nigeria: An</w:t>
      </w:r>
      <w:r>
        <w:rPr>
          <w:rFonts w:ascii="Times New Roman" w:hAnsi="Times New Roman"/>
          <w:bCs/>
          <w:sz w:val="20"/>
          <w:szCs w:val="20"/>
        </w:rPr>
        <w:t xml:space="preserve"> Empirical Investigation”,</w:t>
      </w:r>
      <w:r w:rsidR="00527DCF" w:rsidRPr="00527DCF">
        <w:rPr>
          <w:rFonts w:ascii="Times New Roman" w:hAnsi="Times New Roman"/>
          <w:bCs/>
          <w:sz w:val="20"/>
          <w:szCs w:val="20"/>
        </w:rPr>
        <w:t xml:space="preserve"> </w:t>
      </w:r>
      <w:r w:rsidR="00527DCF" w:rsidRPr="00527DCF">
        <w:rPr>
          <w:rFonts w:ascii="Times New Roman" w:hAnsi="Times New Roman"/>
          <w:bCs/>
          <w:i/>
          <w:sz w:val="20"/>
          <w:szCs w:val="20"/>
        </w:rPr>
        <w:t>Central Bank of Nigeria Economic and Financial Review</w:t>
      </w:r>
      <w:r w:rsidR="00527DCF" w:rsidRPr="00527DCF">
        <w:rPr>
          <w:rFonts w:ascii="Times New Roman" w:hAnsi="Times New Roman"/>
          <w:bCs/>
          <w:sz w:val="20"/>
          <w:szCs w:val="20"/>
        </w:rPr>
        <w:t>, No.42</w:t>
      </w:r>
    </w:p>
    <w:p w:rsidR="009137C6" w:rsidRPr="009137C6" w:rsidRDefault="009137C6" w:rsidP="009137C6">
      <w:pPr>
        <w:spacing w:after="0" w:line="240" w:lineRule="auto"/>
        <w:jc w:val="both"/>
        <w:rPr>
          <w:rFonts w:ascii="Times New Roman" w:hAnsi="Times New Roman"/>
          <w:bCs/>
          <w:sz w:val="20"/>
          <w:szCs w:val="20"/>
        </w:rPr>
      </w:pPr>
    </w:p>
    <w:p w:rsidR="00527DCF" w:rsidRPr="00527DCF" w:rsidRDefault="00527DCF" w:rsidP="00527DCF">
      <w:pPr>
        <w:spacing w:after="0" w:line="240" w:lineRule="auto"/>
        <w:rPr>
          <w:rFonts w:ascii="Times New Roman" w:hAnsi="Times New Roman"/>
          <w:sz w:val="20"/>
          <w:szCs w:val="20"/>
        </w:rPr>
      </w:pPr>
      <w:r w:rsidRPr="00527DCF">
        <w:rPr>
          <w:rFonts w:ascii="Times New Roman" w:hAnsi="Times New Roman"/>
          <w:sz w:val="20"/>
          <w:szCs w:val="20"/>
        </w:rPr>
        <w:t xml:space="preserve">Nzotta, S. M. (2004). </w:t>
      </w:r>
      <w:r w:rsidRPr="00527DCF">
        <w:rPr>
          <w:rFonts w:ascii="Times New Roman" w:hAnsi="Times New Roman"/>
          <w:i/>
          <w:sz w:val="20"/>
          <w:szCs w:val="20"/>
        </w:rPr>
        <w:t>Money, Banking and Finance: Theory and Practice</w:t>
      </w:r>
      <w:r w:rsidRPr="00527DCF">
        <w:rPr>
          <w:rFonts w:ascii="Times New Roman" w:hAnsi="Times New Roman"/>
          <w:sz w:val="20"/>
          <w:szCs w:val="20"/>
        </w:rPr>
        <w:t>, Owerri, Hudson Jude</w:t>
      </w:r>
      <w:r w:rsidR="009137C6">
        <w:rPr>
          <w:rFonts w:ascii="Times New Roman" w:hAnsi="Times New Roman"/>
          <w:sz w:val="20"/>
          <w:szCs w:val="20"/>
        </w:rPr>
        <w:t xml:space="preserve"> </w:t>
      </w:r>
      <w:r w:rsidRPr="00527DCF">
        <w:rPr>
          <w:rFonts w:ascii="Times New Roman" w:hAnsi="Times New Roman"/>
          <w:sz w:val="20"/>
          <w:szCs w:val="20"/>
        </w:rPr>
        <w:t>Publishers</w:t>
      </w:r>
    </w:p>
    <w:p w:rsidR="00527DCF" w:rsidRPr="00527DCF" w:rsidRDefault="00527DCF" w:rsidP="00527DCF">
      <w:pPr>
        <w:spacing w:after="0" w:line="240" w:lineRule="auto"/>
        <w:rPr>
          <w:rFonts w:ascii="Times New Roman" w:hAnsi="Times New Roman"/>
          <w:sz w:val="20"/>
          <w:szCs w:val="20"/>
        </w:rPr>
      </w:pPr>
    </w:p>
    <w:p w:rsidR="00527DCF" w:rsidRPr="00527DCF" w:rsidRDefault="00527DCF" w:rsidP="00527DCF">
      <w:pPr>
        <w:spacing w:after="0" w:line="240" w:lineRule="auto"/>
        <w:jc w:val="both"/>
        <w:rPr>
          <w:rFonts w:ascii="Times New Roman" w:hAnsi="Times New Roman"/>
          <w:bCs/>
          <w:sz w:val="20"/>
          <w:szCs w:val="20"/>
          <w:lang w:val="en-GB"/>
        </w:rPr>
      </w:pPr>
      <w:r w:rsidRPr="00527DCF">
        <w:rPr>
          <w:rFonts w:ascii="Times New Roman" w:hAnsi="Times New Roman"/>
          <w:bCs/>
          <w:sz w:val="20"/>
          <w:szCs w:val="20"/>
          <w:lang w:val="en-GB"/>
        </w:rPr>
        <w:t xml:space="preserve">Obamuyi, </w:t>
      </w:r>
      <w:r w:rsidR="009137C6">
        <w:rPr>
          <w:rFonts w:ascii="Times New Roman" w:hAnsi="Times New Roman"/>
          <w:bCs/>
          <w:sz w:val="20"/>
          <w:szCs w:val="20"/>
          <w:lang w:val="en-GB"/>
        </w:rPr>
        <w:t>T.M. and Olorunfemi, S. (2011), “</w:t>
      </w:r>
      <w:r w:rsidRPr="00527DCF">
        <w:rPr>
          <w:rFonts w:ascii="Times New Roman" w:hAnsi="Times New Roman"/>
          <w:bCs/>
          <w:sz w:val="20"/>
          <w:szCs w:val="20"/>
          <w:lang w:val="en-GB"/>
        </w:rPr>
        <w:t>Financial Reforms, Interest Rate Behaviour and</w:t>
      </w:r>
      <w:r w:rsidR="009137C6">
        <w:rPr>
          <w:rFonts w:ascii="Times New Roman" w:hAnsi="Times New Roman"/>
          <w:bCs/>
          <w:sz w:val="20"/>
          <w:szCs w:val="20"/>
          <w:lang w:val="en-GB"/>
        </w:rPr>
        <w:t xml:space="preserve"> </w:t>
      </w:r>
      <w:r w:rsidRPr="00527DCF">
        <w:rPr>
          <w:rFonts w:ascii="Times New Roman" w:hAnsi="Times New Roman"/>
          <w:bCs/>
          <w:sz w:val="20"/>
          <w:szCs w:val="20"/>
          <w:lang w:val="en-GB"/>
        </w:rPr>
        <w:t>Economic Growth in N</w:t>
      </w:r>
      <w:r w:rsidR="009137C6">
        <w:rPr>
          <w:rFonts w:ascii="Times New Roman" w:hAnsi="Times New Roman"/>
          <w:bCs/>
          <w:sz w:val="20"/>
          <w:szCs w:val="20"/>
          <w:lang w:val="en-GB"/>
        </w:rPr>
        <w:t>igeria”,</w:t>
      </w:r>
      <w:r w:rsidRPr="00527DCF">
        <w:rPr>
          <w:rFonts w:ascii="Times New Roman" w:hAnsi="Times New Roman"/>
          <w:bCs/>
          <w:sz w:val="20"/>
          <w:szCs w:val="20"/>
          <w:lang w:val="en-GB"/>
        </w:rPr>
        <w:t xml:space="preserve"> </w:t>
      </w:r>
      <w:r w:rsidRPr="00527DCF">
        <w:rPr>
          <w:rFonts w:ascii="Times New Roman" w:hAnsi="Times New Roman"/>
          <w:bCs/>
          <w:i/>
          <w:sz w:val="20"/>
          <w:szCs w:val="20"/>
          <w:lang w:val="en-GB"/>
        </w:rPr>
        <w:t>Journal of Applied Finance &amp; Banking</w:t>
      </w:r>
      <w:r w:rsidRPr="00527DCF">
        <w:rPr>
          <w:rFonts w:ascii="Times New Roman" w:hAnsi="Times New Roman"/>
          <w:bCs/>
          <w:sz w:val="20"/>
          <w:szCs w:val="20"/>
          <w:lang w:val="en-GB"/>
        </w:rPr>
        <w:t>, 1(4), 39 – 55</w:t>
      </w:r>
    </w:p>
    <w:p w:rsidR="00527DCF" w:rsidRPr="00527DCF" w:rsidRDefault="00527DCF" w:rsidP="00527DCF">
      <w:pPr>
        <w:spacing w:after="0" w:line="240" w:lineRule="auto"/>
        <w:rPr>
          <w:rFonts w:ascii="Times New Roman" w:hAnsi="Times New Roman"/>
          <w:sz w:val="20"/>
          <w:szCs w:val="20"/>
        </w:rPr>
      </w:pPr>
    </w:p>
    <w:p w:rsidR="00527DCF" w:rsidRPr="00527DCF" w:rsidRDefault="00527DCF" w:rsidP="00527DCF">
      <w:pPr>
        <w:autoSpaceDE w:val="0"/>
        <w:autoSpaceDN w:val="0"/>
        <w:adjustRightInd w:val="0"/>
        <w:spacing w:after="0" w:line="240" w:lineRule="auto"/>
        <w:rPr>
          <w:rFonts w:ascii="Times New Roman" w:hAnsi="Times New Roman"/>
          <w:color w:val="000000"/>
          <w:sz w:val="20"/>
          <w:szCs w:val="20"/>
        </w:rPr>
      </w:pPr>
      <w:r w:rsidRPr="00527DCF">
        <w:rPr>
          <w:rFonts w:ascii="Times New Roman" w:hAnsi="Times New Roman"/>
          <w:color w:val="000000"/>
          <w:sz w:val="20"/>
          <w:szCs w:val="20"/>
        </w:rPr>
        <w:t>O</w:t>
      </w:r>
      <w:r w:rsidR="009137C6">
        <w:rPr>
          <w:rFonts w:ascii="Times New Roman" w:hAnsi="Times New Roman"/>
          <w:color w:val="000000"/>
          <w:sz w:val="20"/>
          <w:szCs w:val="20"/>
        </w:rPr>
        <w:t>gbuagu A. and Ifionu E. (2015), “</w:t>
      </w:r>
      <w:r w:rsidRPr="00527DCF">
        <w:rPr>
          <w:rFonts w:ascii="Times New Roman" w:hAnsi="Times New Roman"/>
          <w:color w:val="000000"/>
          <w:sz w:val="20"/>
          <w:szCs w:val="20"/>
        </w:rPr>
        <w:t xml:space="preserve">Causality </w:t>
      </w:r>
      <w:r w:rsidR="009137C6">
        <w:rPr>
          <w:rFonts w:ascii="Times New Roman" w:hAnsi="Times New Roman"/>
          <w:color w:val="000000"/>
          <w:sz w:val="20"/>
          <w:szCs w:val="20"/>
        </w:rPr>
        <w:t>b</w:t>
      </w:r>
      <w:r w:rsidRPr="00527DCF">
        <w:rPr>
          <w:rFonts w:ascii="Times New Roman" w:hAnsi="Times New Roman"/>
          <w:color w:val="000000"/>
          <w:sz w:val="20"/>
          <w:szCs w:val="20"/>
        </w:rPr>
        <w:t>etween Capital Flow, Human Capital Development</w:t>
      </w:r>
      <w:r w:rsidR="009137C6">
        <w:rPr>
          <w:rFonts w:ascii="Times New Roman" w:hAnsi="Times New Roman"/>
          <w:color w:val="000000"/>
          <w:sz w:val="20"/>
          <w:szCs w:val="20"/>
        </w:rPr>
        <w:t xml:space="preserve"> </w:t>
      </w:r>
      <w:r w:rsidRPr="00527DCF">
        <w:rPr>
          <w:rFonts w:ascii="Times New Roman" w:hAnsi="Times New Roman"/>
          <w:color w:val="000000"/>
          <w:sz w:val="20"/>
          <w:szCs w:val="20"/>
        </w:rPr>
        <w:t>and Economic Growth: A Case of Nigeria</w:t>
      </w:r>
      <w:r w:rsidR="009137C6">
        <w:rPr>
          <w:rFonts w:ascii="Times New Roman" w:hAnsi="Times New Roman"/>
          <w:color w:val="000000"/>
          <w:sz w:val="20"/>
          <w:szCs w:val="20"/>
        </w:rPr>
        <w:t>”,</w:t>
      </w:r>
      <w:r w:rsidRPr="00527DCF">
        <w:rPr>
          <w:rFonts w:ascii="Times New Roman" w:hAnsi="Times New Roman"/>
          <w:color w:val="000000"/>
          <w:sz w:val="20"/>
          <w:szCs w:val="20"/>
        </w:rPr>
        <w:t xml:space="preserve"> </w:t>
      </w:r>
      <w:r w:rsidRPr="00527DCF">
        <w:rPr>
          <w:rFonts w:ascii="Times New Roman" w:hAnsi="Times New Roman"/>
          <w:i/>
          <w:color w:val="000000"/>
          <w:sz w:val="20"/>
          <w:szCs w:val="20"/>
        </w:rPr>
        <w:t>International Journal of Financial Research</w:t>
      </w:r>
      <w:r w:rsidRPr="00527DCF">
        <w:rPr>
          <w:rFonts w:ascii="Times New Roman" w:hAnsi="Times New Roman"/>
          <w:color w:val="000000"/>
          <w:sz w:val="20"/>
          <w:szCs w:val="20"/>
        </w:rPr>
        <w:t>,</w:t>
      </w:r>
      <w:r w:rsidR="009137C6">
        <w:rPr>
          <w:rFonts w:ascii="Times New Roman" w:hAnsi="Times New Roman"/>
          <w:color w:val="000000"/>
          <w:sz w:val="20"/>
          <w:szCs w:val="20"/>
        </w:rPr>
        <w:t xml:space="preserve"> </w:t>
      </w:r>
      <w:r w:rsidRPr="00527DCF">
        <w:rPr>
          <w:rFonts w:ascii="Times New Roman" w:hAnsi="Times New Roman"/>
          <w:color w:val="000000"/>
          <w:sz w:val="20"/>
          <w:szCs w:val="20"/>
        </w:rPr>
        <w:t>6(3), 40 - 52</w:t>
      </w:r>
    </w:p>
    <w:p w:rsidR="00527DCF" w:rsidRPr="00527DCF" w:rsidRDefault="00527DCF" w:rsidP="00527DCF">
      <w:pPr>
        <w:autoSpaceDE w:val="0"/>
        <w:autoSpaceDN w:val="0"/>
        <w:adjustRightInd w:val="0"/>
        <w:spacing w:after="0" w:line="240" w:lineRule="auto"/>
        <w:rPr>
          <w:rFonts w:ascii="Times New Roman" w:hAnsi="Times New Roman"/>
          <w:bCs/>
          <w:sz w:val="20"/>
          <w:szCs w:val="20"/>
        </w:rPr>
      </w:pPr>
    </w:p>
    <w:p w:rsidR="005C73DB" w:rsidRPr="005C73DB" w:rsidRDefault="005C73DB" w:rsidP="005C73DB">
      <w:pPr>
        <w:spacing w:before="100" w:beforeAutospacing="1" w:after="240" w:line="240" w:lineRule="auto"/>
        <w:rPr>
          <w:rFonts w:ascii="Times New Roman" w:eastAsia="Times New Roman" w:hAnsi="Times New Roman"/>
          <w:bCs/>
          <w:sz w:val="20"/>
          <w:szCs w:val="20"/>
        </w:rPr>
      </w:pPr>
      <w:proofErr w:type="gramStart"/>
      <w:r w:rsidRPr="00DB0012">
        <w:rPr>
          <w:rFonts w:ascii="Times New Roman" w:eastAsia="Times New Roman" w:hAnsi="Times New Roman"/>
          <w:bCs/>
          <w:sz w:val="20"/>
          <w:szCs w:val="20"/>
        </w:rPr>
        <w:lastRenderedPageBreak/>
        <w:t>Okoye, L. U., Clement, I. N., and Okorie, E. U. (2016).</w:t>
      </w:r>
      <w:proofErr w:type="gramEnd"/>
      <w:r w:rsidRPr="00DB0012">
        <w:rPr>
          <w:rFonts w:ascii="Times New Roman" w:eastAsia="Times New Roman" w:hAnsi="Times New Roman"/>
          <w:bCs/>
          <w:sz w:val="20"/>
          <w:szCs w:val="20"/>
        </w:rPr>
        <w:t xml:space="preserve"> Deregulating the Nigerian Economy </w:t>
      </w:r>
      <w:proofErr w:type="gramStart"/>
      <w:r w:rsidRPr="00DB0012">
        <w:rPr>
          <w:rFonts w:ascii="Times New Roman" w:eastAsia="Times New Roman" w:hAnsi="Times New Roman"/>
          <w:bCs/>
          <w:sz w:val="20"/>
          <w:szCs w:val="20"/>
        </w:rPr>
        <w:t>For</w:t>
      </w:r>
      <w:proofErr w:type="gramEnd"/>
      <w:r w:rsidRPr="00DB0012">
        <w:rPr>
          <w:rFonts w:ascii="Times New Roman" w:eastAsia="Times New Roman" w:hAnsi="Times New Roman"/>
          <w:bCs/>
          <w:sz w:val="20"/>
          <w:szCs w:val="20"/>
        </w:rPr>
        <w:t xml:space="preserve"> Enhanced Real Sector Growth. </w:t>
      </w:r>
      <w:r w:rsidRPr="00DB0012">
        <w:rPr>
          <w:rFonts w:ascii="Times New Roman" w:eastAsia="Times New Roman" w:hAnsi="Times New Roman"/>
          <w:bCs/>
          <w:i/>
          <w:sz w:val="20"/>
          <w:szCs w:val="20"/>
        </w:rPr>
        <w:t>Journal of Policy and Development Studies</w:t>
      </w:r>
      <w:r w:rsidRPr="00DB0012">
        <w:rPr>
          <w:rFonts w:ascii="Times New Roman" w:eastAsia="Times New Roman" w:hAnsi="Times New Roman"/>
          <w:bCs/>
          <w:sz w:val="20"/>
          <w:szCs w:val="20"/>
        </w:rPr>
        <w:t>, 10(2), 144 – 158</w:t>
      </w:r>
    </w:p>
    <w:p w:rsidR="00527DCF" w:rsidRPr="00527DCF" w:rsidRDefault="009137C6" w:rsidP="00527DCF">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Sanni, G. K. (2012), “</w:t>
      </w:r>
      <w:r w:rsidR="00527DCF" w:rsidRPr="00527DCF">
        <w:rPr>
          <w:rFonts w:ascii="Times New Roman" w:hAnsi="Times New Roman"/>
          <w:bCs/>
          <w:sz w:val="20"/>
          <w:szCs w:val="20"/>
        </w:rPr>
        <w:t>Foreign Capital Inflows, Financial D</w:t>
      </w:r>
      <w:r>
        <w:rPr>
          <w:rFonts w:ascii="Times New Roman" w:hAnsi="Times New Roman"/>
          <w:bCs/>
          <w:sz w:val="20"/>
          <w:szCs w:val="20"/>
        </w:rPr>
        <w:t>eepening and Economic Growth in Nigeria”,</w:t>
      </w:r>
      <w:r w:rsidR="00527DCF" w:rsidRPr="00527DCF">
        <w:rPr>
          <w:rFonts w:ascii="Times New Roman" w:hAnsi="Times New Roman"/>
          <w:bCs/>
          <w:sz w:val="20"/>
          <w:szCs w:val="20"/>
        </w:rPr>
        <w:t xml:space="preserve"> </w:t>
      </w:r>
      <w:r w:rsidR="00527DCF" w:rsidRPr="00527DCF">
        <w:rPr>
          <w:rFonts w:ascii="Times New Roman" w:hAnsi="Times New Roman"/>
          <w:bCs/>
          <w:i/>
          <w:sz w:val="20"/>
          <w:szCs w:val="20"/>
        </w:rPr>
        <w:t>Nigeria Journal of Economic and Social Studies</w:t>
      </w:r>
      <w:r w:rsidR="00527DCF" w:rsidRPr="00527DCF">
        <w:rPr>
          <w:rFonts w:ascii="Times New Roman" w:hAnsi="Times New Roman"/>
          <w:bCs/>
          <w:sz w:val="20"/>
          <w:szCs w:val="20"/>
        </w:rPr>
        <w:t>, 54(20), 111–135</w:t>
      </w:r>
    </w:p>
    <w:p w:rsidR="00527DCF" w:rsidRPr="00527DCF" w:rsidRDefault="00527DCF" w:rsidP="00527DCF">
      <w:pPr>
        <w:autoSpaceDE w:val="0"/>
        <w:autoSpaceDN w:val="0"/>
        <w:adjustRightInd w:val="0"/>
        <w:spacing w:after="0" w:line="240" w:lineRule="auto"/>
        <w:rPr>
          <w:rFonts w:ascii="Times New Roman" w:hAnsi="Times New Roman"/>
          <w:bCs/>
          <w:sz w:val="20"/>
          <w:szCs w:val="20"/>
        </w:rPr>
      </w:pPr>
    </w:p>
    <w:p w:rsidR="00527DCF" w:rsidRPr="009137C6" w:rsidRDefault="00527DCF" w:rsidP="00527DCF">
      <w:pPr>
        <w:spacing w:after="0" w:line="240" w:lineRule="auto"/>
        <w:jc w:val="both"/>
        <w:rPr>
          <w:rFonts w:ascii="Times New Roman" w:hAnsi="Times New Roman"/>
          <w:iCs/>
          <w:color w:val="000000"/>
          <w:sz w:val="20"/>
          <w:szCs w:val="20"/>
        </w:rPr>
      </w:pPr>
      <w:r w:rsidRPr="00527DCF">
        <w:rPr>
          <w:rFonts w:ascii="Times New Roman" w:hAnsi="Times New Roman"/>
          <w:iCs/>
          <w:color w:val="000000"/>
          <w:sz w:val="20"/>
          <w:szCs w:val="20"/>
        </w:rPr>
        <w:t xml:space="preserve">Shaw Edward S. (1973). </w:t>
      </w:r>
      <w:proofErr w:type="gramStart"/>
      <w:r w:rsidRPr="00527DCF">
        <w:rPr>
          <w:rFonts w:ascii="Times New Roman" w:hAnsi="Times New Roman"/>
          <w:i/>
          <w:iCs/>
          <w:color w:val="000000"/>
          <w:sz w:val="20"/>
          <w:szCs w:val="20"/>
        </w:rPr>
        <w:t>Financial Deepening and Economic Development</w:t>
      </w:r>
      <w:r w:rsidRPr="00527DCF">
        <w:rPr>
          <w:rFonts w:ascii="Times New Roman" w:hAnsi="Times New Roman"/>
          <w:iCs/>
          <w:color w:val="000000"/>
          <w:sz w:val="20"/>
          <w:szCs w:val="20"/>
        </w:rPr>
        <w:t>.</w:t>
      </w:r>
      <w:proofErr w:type="gramEnd"/>
      <w:r w:rsidRPr="00527DCF">
        <w:rPr>
          <w:rFonts w:ascii="Times New Roman" w:hAnsi="Times New Roman"/>
          <w:iCs/>
          <w:color w:val="000000"/>
          <w:sz w:val="20"/>
          <w:szCs w:val="20"/>
        </w:rPr>
        <w:t xml:space="preserve"> New York: Oxford</w:t>
      </w:r>
      <w:r w:rsidR="009137C6">
        <w:rPr>
          <w:rFonts w:ascii="Times New Roman" w:hAnsi="Times New Roman"/>
          <w:iCs/>
          <w:color w:val="000000"/>
          <w:sz w:val="20"/>
          <w:szCs w:val="20"/>
        </w:rPr>
        <w:t xml:space="preserve"> </w:t>
      </w:r>
      <w:r w:rsidRPr="00527DCF">
        <w:rPr>
          <w:rFonts w:ascii="Times New Roman" w:hAnsi="Times New Roman"/>
          <w:iCs/>
          <w:color w:val="000000"/>
          <w:sz w:val="20"/>
          <w:szCs w:val="20"/>
        </w:rPr>
        <w:t>University Press</w:t>
      </w:r>
    </w:p>
    <w:p w:rsidR="00527DCF" w:rsidRPr="00527DCF" w:rsidRDefault="00527DCF" w:rsidP="00527DCF">
      <w:pPr>
        <w:spacing w:after="0" w:line="240" w:lineRule="auto"/>
        <w:jc w:val="both"/>
        <w:rPr>
          <w:rFonts w:ascii="Times New Roman" w:hAnsi="Times New Roman"/>
          <w:bCs/>
          <w:sz w:val="20"/>
          <w:szCs w:val="20"/>
          <w:lang w:val="en-GB"/>
        </w:rPr>
      </w:pPr>
    </w:p>
    <w:p w:rsidR="00527DCF" w:rsidRPr="009137C6" w:rsidRDefault="00527DCF" w:rsidP="00527DCF">
      <w:pPr>
        <w:spacing w:after="0" w:line="240" w:lineRule="auto"/>
        <w:jc w:val="both"/>
        <w:rPr>
          <w:rFonts w:ascii="Times New Roman" w:hAnsi="Times New Roman"/>
          <w:bCs/>
          <w:i/>
          <w:sz w:val="20"/>
          <w:szCs w:val="20"/>
          <w:lang w:val="en-GB"/>
        </w:rPr>
      </w:pPr>
      <w:r w:rsidRPr="00527DCF">
        <w:rPr>
          <w:rFonts w:ascii="Times New Roman" w:hAnsi="Times New Roman"/>
          <w:bCs/>
          <w:sz w:val="20"/>
          <w:szCs w:val="20"/>
          <w:lang w:val="en-GB"/>
        </w:rPr>
        <w:t xml:space="preserve">Somoye, R. O. C. (2014). </w:t>
      </w:r>
      <w:r w:rsidRPr="00527DCF">
        <w:rPr>
          <w:rFonts w:ascii="Times New Roman" w:hAnsi="Times New Roman"/>
          <w:bCs/>
          <w:i/>
          <w:sz w:val="20"/>
          <w:szCs w:val="20"/>
          <w:lang w:val="en-GB"/>
        </w:rPr>
        <w:t>Financial Sector Reforms and Banking Sector Stabilization: is Nigeria</w:t>
      </w:r>
      <w:r w:rsidR="009137C6">
        <w:rPr>
          <w:rFonts w:ascii="Times New Roman" w:hAnsi="Times New Roman"/>
          <w:bCs/>
          <w:i/>
          <w:sz w:val="20"/>
          <w:szCs w:val="20"/>
          <w:lang w:val="en-GB"/>
        </w:rPr>
        <w:t xml:space="preserve"> </w:t>
      </w:r>
      <w:r w:rsidRPr="00527DCF">
        <w:rPr>
          <w:rFonts w:ascii="Times New Roman" w:hAnsi="Times New Roman"/>
          <w:bCs/>
          <w:i/>
          <w:sz w:val="20"/>
          <w:szCs w:val="20"/>
          <w:lang w:val="en-GB"/>
        </w:rPr>
        <w:t>Under-banked or Over-banked?</w:t>
      </w:r>
      <w:r w:rsidRPr="00527DCF">
        <w:rPr>
          <w:rFonts w:ascii="Times New Roman" w:hAnsi="Times New Roman"/>
          <w:bCs/>
          <w:sz w:val="20"/>
          <w:szCs w:val="20"/>
          <w:lang w:val="en-GB"/>
        </w:rPr>
        <w:t xml:space="preserve"> Being a paper presented at the 4</w:t>
      </w:r>
      <w:r w:rsidRPr="00527DCF">
        <w:rPr>
          <w:rFonts w:ascii="Times New Roman" w:hAnsi="Times New Roman"/>
          <w:bCs/>
          <w:sz w:val="20"/>
          <w:szCs w:val="20"/>
          <w:vertAlign w:val="superscript"/>
          <w:lang w:val="en-GB"/>
        </w:rPr>
        <w:t>th</w:t>
      </w:r>
      <w:r w:rsidRPr="00527DCF">
        <w:rPr>
          <w:rFonts w:ascii="Times New Roman" w:hAnsi="Times New Roman"/>
          <w:bCs/>
          <w:sz w:val="20"/>
          <w:szCs w:val="20"/>
          <w:lang w:val="en-GB"/>
        </w:rPr>
        <w:t xml:space="preserve"> International</w:t>
      </w:r>
      <w:r w:rsidR="009137C6">
        <w:rPr>
          <w:rFonts w:ascii="Times New Roman" w:hAnsi="Times New Roman"/>
          <w:bCs/>
          <w:sz w:val="20"/>
          <w:szCs w:val="20"/>
          <w:lang w:val="en-GB"/>
        </w:rPr>
        <w:t xml:space="preserve"> </w:t>
      </w:r>
      <w:r w:rsidRPr="00527DCF">
        <w:rPr>
          <w:rFonts w:ascii="Times New Roman" w:hAnsi="Times New Roman"/>
          <w:bCs/>
          <w:sz w:val="20"/>
          <w:szCs w:val="20"/>
          <w:lang w:val="en-GB"/>
        </w:rPr>
        <w:t>Conference on the Effect of Global Economic and Financial Reforms on Developing</w:t>
      </w:r>
      <w:r w:rsidR="009137C6">
        <w:rPr>
          <w:rFonts w:ascii="Times New Roman" w:hAnsi="Times New Roman"/>
          <w:bCs/>
          <w:sz w:val="20"/>
          <w:szCs w:val="20"/>
          <w:lang w:val="en-GB"/>
        </w:rPr>
        <w:t xml:space="preserve"> </w:t>
      </w:r>
      <w:r w:rsidRPr="00527DCF">
        <w:rPr>
          <w:rFonts w:ascii="Times New Roman" w:hAnsi="Times New Roman"/>
          <w:bCs/>
          <w:sz w:val="20"/>
          <w:szCs w:val="20"/>
          <w:lang w:val="en-GB"/>
        </w:rPr>
        <w:t xml:space="preserve">Economies: A re-assessment held at Landmark University, Omu-Aran, </w:t>
      </w:r>
      <w:proofErr w:type="gramStart"/>
      <w:r w:rsidRPr="00527DCF">
        <w:rPr>
          <w:rFonts w:ascii="Times New Roman" w:hAnsi="Times New Roman"/>
          <w:bCs/>
          <w:sz w:val="20"/>
          <w:szCs w:val="20"/>
          <w:lang w:val="en-GB"/>
        </w:rPr>
        <w:t>August</w:t>
      </w:r>
      <w:proofErr w:type="gramEnd"/>
      <w:r w:rsidRPr="00527DCF">
        <w:rPr>
          <w:rFonts w:ascii="Times New Roman" w:hAnsi="Times New Roman"/>
          <w:bCs/>
          <w:sz w:val="20"/>
          <w:szCs w:val="20"/>
          <w:lang w:val="en-GB"/>
        </w:rPr>
        <w:t xml:space="preserve"> 2014</w:t>
      </w:r>
    </w:p>
    <w:p w:rsidR="00527DCF" w:rsidRPr="00527DCF" w:rsidRDefault="00527DCF" w:rsidP="00527DCF">
      <w:pPr>
        <w:spacing w:after="0" w:line="240" w:lineRule="auto"/>
        <w:jc w:val="both"/>
        <w:rPr>
          <w:rFonts w:ascii="Times New Roman" w:hAnsi="Times New Roman"/>
          <w:bCs/>
          <w:sz w:val="20"/>
          <w:szCs w:val="20"/>
        </w:rPr>
      </w:pPr>
    </w:p>
    <w:p w:rsidR="00527DCF" w:rsidRPr="00527DCF" w:rsidRDefault="00527DCF" w:rsidP="00527DCF">
      <w:pPr>
        <w:spacing w:after="0" w:line="240" w:lineRule="auto"/>
        <w:jc w:val="both"/>
        <w:rPr>
          <w:rFonts w:ascii="Times New Roman" w:hAnsi="Times New Roman"/>
          <w:bCs/>
          <w:sz w:val="20"/>
          <w:szCs w:val="20"/>
        </w:rPr>
      </w:pPr>
      <w:proofErr w:type="gramStart"/>
      <w:r w:rsidRPr="00527DCF">
        <w:rPr>
          <w:rFonts w:ascii="Times New Roman" w:hAnsi="Times New Roman"/>
          <w:bCs/>
          <w:sz w:val="20"/>
          <w:szCs w:val="20"/>
        </w:rPr>
        <w:t>World Bank (2001).</w:t>
      </w:r>
      <w:proofErr w:type="gramEnd"/>
      <w:r w:rsidRPr="00527DCF">
        <w:rPr>
          <w:rFonts w:ascii="Times New Roman" w:hAnsi="Times New Roman"/>
          <w:bCs/>
          <w:sz w:val="20"/>
          <w:szCs w:val="20"/>
        </w:rPr>
        <w:t xml:space="preserve"> </w:t>
      </w:r>
      <w:proofErr w:type="gramStart"/>
      <w:r w:rsidRPr="00527DCF">
        <w:rPr>
          <w:rFonts w:ascii="Times New Roman" w:hAnsi="Times New Roman"/>
          <w:bCs/>
          <w:i/>
          <w:sz w:val="20"/>
          <w:szCs w:val="20"/>
        </w:rPr>
        <w:t>Global Development Finance</w:t>
      </w:r>
      <w:r w:rsidRPr="00527DCF">
        <w:rPr>
          <w:rFonts w:ascii="Times New Roman" w:hAnsi="Times New Roman"/>
          <w:bCs/>
          <w:sz w:val="20"/>
          <w:szCs w:val="20"/>
        </w:rPr>
        <w:t>.</w:t>
      </w:r>
      <w:proofErr w:type="gramEnd"/>
      <w:r w:rsidRPr="00527DCF">
        <w:rPr>
          <w:rFonts w:ascii="Times New Roman" w:hAnsi="Times New Roman"/>
          <w:bCs/>
          <w:sz w:val="20"/>
          <w:szCs w:val="20"/>
        </w:rPr>
        <w:t xml:space="preserve"> World Bank: Washington D. C.</w:t>
      </w:r>
    </w:p>
    <w:p w:rsidR="00527DCF" w:rsidRPr="00527DCF" w:rsidRDefault="00527DCF" w:rsidP="00527DCF">
      <w:pPr>
        <w:spacing w:after="0" w:line="240" w:lineRule="auto"/>
        <w:jc w:val="both"/>
        <w:rPr>
          <w:rFonts w:ascii="Times New Roman" w:hAnsi="Times New Roman"/>
          <w:bCs/>
          <w:sz w:val="20"/>
          <w:szCs w:val="20"/>
        </w:rPr>
      </w:pPr>
      <w:r w:rsidRPr="00527DCF">
        <w:rPr>
          <w:rFonts w:ascii="Times New Roman" w:hAnsi="Times New Roman"/>
          <w:bCs/>
          <w:sz w:val="20"/>
          <w:szCs w:val="20"/>
        </w:rPr>
        <w:t xml:space="preserve">               </w:t>
      </w:r>
    </w:p>
    <w:p w:rsidR="00527DCF" w:rsidRPr="00527DCF" w:rsidRDefault="00527DCF" w:rsidP="00527DCF">
      <w:pPr>
        <w:spacing w:after="0" w:line="240" w:lineRule="auto"/>
        <w:jc w:val="both"/>
        <w:rPr>
          <w:rFonts w:ascii="Times New Roman" w:hAnsi="Times New Roman"/>
          <w:bCs/>
          <w:sz w:val="20"/>
          <w:szCs w:val="20"/>
        </w:rPr>
      </w:pPr>
      <w:proofErr w:type="gramStart"/>
      <w:r w:rsidRPr="00527DCF">
        <w:rPr>
          <w:rFonts w:ascii="Times New Roman" w:hAnsi="Times New Roman"/>
          <w:bCs/>
          <w:sz w:val="20"/>
          <w:szCs w:val="20"/>
        </w:rPr>
        <w:t>World Bank (2014).</w:t>
      </w:r>
      <w:proofErr w:type="gramEnd"/>
      <w:r w:rsidRPr="00527DCF">
        <w:rPr>
          <w:rFonts w:ascii="Times New Roman" w:hAnsi="Times New Roman"/>
          <w:bCs/>
          <w:sz w:val="20"/>
          <w:szCs w:val="20"/>
        </w:rPr>
        <w:t xml:space="preserve"> </w:t>
      </w:r>
      <w:proofErr w:type="gramStart"/>
      <w:r w:rsidRPr="00527DCF">
        <w:rPr>
          <w:rFonts w:ascii="Times New Roman" w:hAnsi="Times New Roman"/>
          <w:bCs/>
          <w:sz w:val="20"/>
          <w:szCs w:val="20"/>
        </w:rPr>
        <w:t>World Development Report.</w:t>
      </w:r>
      <w:proofErr w:type="gramEnd"/>
      <w:r w:rsidRPr="00527DCF">
        <w:rPr>
          <w:rFonts w:ascii="Times New Roman" w:hAnsi="Times New Roman"/>
          <w:bCs/>
          <w:sz w:val="20"/>
          <w:szCs w:val="20"/>
        </w:rPr>
        <w:t xml:space="preserve"> World Bank: Washington D. C.</w:t>
      </w:r>
    </w:p>
    <w:p w:rsidR="008171EA" w:rsidRPr="00527DCF" w:rsidRDefault="008171EA" w:rsidP="00527DCF">
      <w:pPr>
        <w:spacing w:before="100" w:beforeAutospacing="1" w:after="240" w:line="240" w:lineRule="auto"/>
        <w:rPr>
          <w:b/>
          <w:bCs/>
          <w:sz w:val="20"/>
          <w:szCs w:val="20"/>
        </w:rPr>
      </w:pPr>
    </w:p>
    <w:sectPr w:rsidR="008171EA" w:rsidRPr="00527DCF" w:rsidSect="009D558B">
      <w:pgSz w:w="12240" w:h="15840"/>
      <w:pgMar w:top="1872" w:right="2160" w:bottom="1872"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w:altName w:val="MingLiU-ExtB"/>
    <w:charset w:val="88"/>
    <w:family w:val="script"/>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RWPalladioL-Rom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50E4"/>
    <w:multiLevelType w:val="hybridMultilevel"/>
    <w:tmpl w:val="47726154"/>
    <w:lvl w:ilvl="0" w:tplc="0A8C11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06897"/>
    <w:multiLevelType w:val="hybridMultilevel"/>
    <w:tmpl w:val="A1581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drawingGridHorizontalSpacing w:val="110"/>
  <w:displayHorizontalDrawingGridEvery w:val="2"/>
  <w:characterSpacingControl w:val="doNotCompress"/>
  <w:compat/>
  <w:rsids>
    <w:rsidRoot w:val="009D558B"/>
    <w:rsid w:val="00011E2E"/>
    <w:rsid w:val="00067501"/>
    <w:rsid w:val="000720E7"/>
    <w:rsid w:val="000A5FD5"/>
    <w:rsid w:val="000C77EC"/>
    <w:rsid w:val="000D6C5D"/>
    <w:rsid w:val="000E6A41"/>
    <w:rsid w:val="001C793C"/>
    <w:rsid w:val="00232AF7"/>
    <w:rsid w:val="0025133B"/>
    <w:rsid w:val="0026792A"/>
    <w:rsid w:val="002A56BF"/>
    <w:rsid w:val="002B3DCE"/>
    <w:rsid w:val="002B3EB4"/>
    <w:rsid w:val="002E30BE"/>
    <w:rsid w:val="002E6818"/>
    <w:rsid w:val="002E7400"/>
    <w:rsid w:val="002F4711"/>
    <w:rsid w:val="003471E6"/>
    <w:rsid w:val="003A28EC"/>
    <w:rsid w:val="003B0B6D"/>
    <w:rsid w:val="003D462A"/>
    <w:rsid w:val="003D5894"/>
    <w:rsid w:val="003F1F7E"/>
    <w:rsid w:val="0041438B"/>
    <w:rsid w:val="00437D5B"/>
    <w:rsid w:val="00445BFE"/>
    <w:rsid w:val="00481770"/>
    <w:rsid w:val="004B3F43"/>
    <w:rsid w:val="004C1167"/>
    <w:rsid w:val="004F1A98"/>
    <w:rsid w:val="005039C3"/>
    <w:rsid w:val="0051037E"/>
    <w:rsid w:val="0052424B"/>
    <w:rsid w:val="00527DCF"/>
    <w:rsid w:val="0053595D"/>
    <w:rsid w:val="00572C0B"/>
    <w:rsid w:val="005C73DB"/>
    <w:rsid w:val="005D5F33"/>
    <w:rsid w:val="005D67AD"/>
    <w:rsid w:val="005E3348"/>
    <w:rsid w:val="006208A9"/>
    <w:rsid w:val="00680D68"/>
    <w:rsid w:val="00681F93"/>
    <w:rsid w:val="006B1859"/>
    <w:rsid w:val="00707F11"/>
    <w:rsid w:val="00707F23"/>
    <w:rsid w:val="00721A5B"/>
    <w:rsid w:val="00725FEE"/>
    <w:rsid w:val="00753156"/>
    <w:rsid w:val="00766EDB"/>
    <w:rsid w:val="007B3C26"/>
    <w:rsid w:val="007E28C5"/>
    <w:rsid w:val="008133E3"/>
    <w:rsid w:val="008171EA"/>
    <w:rsid w:val="00824195"/>
    <w:rsid w:val="0082619D"/>
    <w:rsid w:val="00831FE3"/>
    <w:rsid w:val="00881D35"/>
    <w:rsid w:val="00896E8E"/>
    <w:rsid w:val="008A53BA"/>
    <w:rsid w:val="008E311C"/>
    <w:rsid w:val="009106CD"/>
    <w:rsid w:val="009137C6"/>
    <w:rsid w:val="009376B2"/>
    <w:rsid w:val="009516FF"/>
    <w:rsid w:val="00962F20"/>
    <w:rsid w:val="00967D81"/>
    <w:rsid w:val="009717DE"/>
    <w:rsid w:val="009779DD"/>
    <w:rsid w:val="009822AF"/>
    <w:rsid w:val="009842AB"/>
    <w:rsid w:val="00985482"/>
    <w:rsid w:val="009B0935"/>
    <w:rsid w:val="009D558B"/>
    <w:rsid w:val="00A052A2"/>
    <w:rsid w:val="00A712A2"/>
    <w:rsid w:val="00AD2C79"/>
    <w:rsid w:val="00AF0BDA"/>
    <w:rsid w:val="00AF4A66"/>
    <w:rsid w:val="00B4132E"/>
    <w:rsid w:val="00B44482"/>
    <w:rsid w:val="00B464A5"/>
    <w:rsid w:val="00B54AC0"/>
    <w:rsid w:val="00B72419"/>
    <w:rsid w:val="00B83D99"/>
    <w:rsid w:val="00BA0AF7"/>
    <w:rsid w:val="00BE4212"/>
    <w:rsid w:val="00C07370"/>
    <w:rsid w:val="00C15FA7"/>
    <w:rsid w:val="00C16C54"/>
    <w:rsid w:val="00C17871"/>
    <w:rsid w:val="00C668E9"/>
    <w:rsid w:val="00C9030E"/>
    <w:rsid w:val="00CA2286"/>
    <w:rsid w:val="00CC6E1F"/>
    <w:rsid w:val="00CC701B"/>
    <w:rsid w:val="00CD7095"/>
    <w:rsid w:val="00CD7582"/>
    <w:rsid w:val="00CE3FE0"/>
    <w:rsid w:val="00D01EB5"/>
    <w:rsid w:val="00D06C26"/>
    <w:rsid w:val="00D21F07"/>
    <w:rsid w:val="00D754B9"/>
    <w:rsid w:val="00DE6CD6"/>
    <w:rsid w:val="00DE6DB1"/>
    <w:rsid w:val="00E10B16"/>
    <w:rsid w:val="00E16BEE"/>
    <w:rsid w:val="00E473BD"/>
    <w:rsid w:val="00E6556D"/>
    <w:rsid w:val="00E74F07"/>
    <w:rsid w:val="00E84EB2"/>
    <w:rsid w:val="00E967BB"/>
    <w:rsid w:val="00EE35DF"/>
    <w:rsid w:val="00EE6D2D"/>
    <w:rsid w:val="00F47A77"/>
    <w:rsid w:val="00F47BF0"/>
    <w:rsid w:val="00F73FF8"/>
    <w:rsid w:val="00F75C41"/>
    <w:rsid w:val="00F837B9"/>
    <w:rsid w:val="00F97A94"/>
    <w:rsid w:val="00FA69FC"/>
    <w:rsid w:val="00FB4AFA"/>
    <w:rsid w:val="00FF7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0E"/>
    <w:pPr>
      <w:spacing w:after="200" w:line="276" w:lineRule="auto"/>
    </w:pPr>
    <w:rPr>
      <w:sz w:val="22"/>
      <w:szCs w:val="22"/>
    </w:rPr>
  </w:style>
  <w:style w:type="paragraph" w:styleId="Heading3">
    <w:name w:val="heading 3"/>
    <w:basedOn w:val="Normal"/>
    <w:next w:val="Normal"/>
    <w:link w:val="Heading3Char"/>
    <w:qFormat/>
    <w:rsid w:val="009D558B"/>
    <w:pPr>
      <w:keepNext/>
      <w:widowControl w:val="0"/>
      <w:tabs>
        <w:tab w:val="left" w:pos="770"/>
      </w:tabs>
      <w:adjustRightInd w:val="0"/>
      <w:snapToGrid w:val="0"/>
      <w:spacing w:after="0" w:line="480" w:lineRule="exact"/>
      <w:ind w:firstLineChars="250" w:firstLine="250"/>
      <w:jc w:val="both"/>
      <w:outlineLvl w:val="2"/>
    </w:pPr>
    <w:rPr>
      <w:rFonts w:ascii="Times New Roman" w:eastAsia="???" w:hAnsi="Times New Roman"/>
      <w:color w:val="000000"/>
      <w:kern w:val="2"/>
      <w:sz w:val="28"/>
      <w:szCs w:val="2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Line">
    <w:name w:val="TitleLine"/>
    <w:basedOn w:val="Normal"/>
    <w:next w:val="Normal"/>
    <w:rsid w:val="009D558B"/>
    <w:pPr>
      <w:tabs>
        <w:tab w:val="left" w:pos="284"/>
      </w:tabs>
      <w:adjustRightInd w:val="0"/>
      <w:snapToGrid w:val="0"/>
      <w:spacing w:after="0" w:line="280" w:lineRule="exact"/>
      <w:jc w:val="center"/>
    </w:pPr>
    <w:rPr>
      <w:rFonts w:ascii="Times New Roman" w:eastAsia="???" w:hAnsi="Times New Roman"/>
      <w:b/>
      <w:bCs/>
      <w:color w:val="000000"/>
      <w:sz w:val="24"/>
      <w:szCs w:val="24"/>
      <w:lang w:eastAsia="zh-TW"/>
    </w:rPr>
  </w:style>
  <w:style w:type="paragraph" w:styleId="NoSpacing">
    <w:name w:val="No Spacing"/>
    <w:uiPriority w:val="1"/>
    <w:qFormat/>
    <w:rsid w:val="009D558B"/>
    <w:rPr>
      <w:sz w:val="22"/>
      <w:szCs w:val="22"/>
    </w:rPr>
  </w:style>
  <w:style w:type="character" w:customStyle="1" w:styleId="Heading3Char">
    <w:name w:val="Heading 3 Char"/>
    <w:basedOn w:val="DefaultParagraphFont"/>
    <w:link w:val="Heading3"/>
    <w:rsid w:val="009D558B"/>
    <w:rPr>
      <w:rFonts w:ascii="Times New Roman" w:eastAsia="???" w:hAnsi="Times New Roman" w:cs="Times New Roman"/>
      <w:color w:val="000000"/>
      <w:kern w:val="2"/>
      <w:sz w:val="28"/>
      <w:szCs w:val="28"/>
      <w:lang w:eastAsia="zh-TW"/>
    </w:rPr>
  </w:style>
  <w:style w:type="paragraph" w:customStyle="1" w:styleId="Affiliation">
    <w:name w:val="Affiliation"/>
    <w:basedOn w:val="Normal"/>
    <w:next w:val="Normal"/>
    <w:rsid w:val="009D558B"/>
    <w:pPr>
      <w:tabs>
        <w:tab w:val="left" w:pos="284"/>
      </w:tabs>
      <w:adjustRightInd w:val="0"/>
      <w:snapToGrid w:val="0"/>
      <w:spacing w:after="0" w:line="240" w:lineRule="exact"/>
      <w:jc w:val="center"/>
    </w:pPr>
    <w:rPr>
      <w:rFonts w:ascii="Times New Roman" w:eastAsia="???" w:hAnsi="Times New Roman"/>
      <w:i/>
      <w:iCs/>
      <w:color w:val="000000"/>
      <w:sz w:val="20"/>
      <w:szCs w:val="20"/>
      <w:lang w:eastAsia="zh-TW"/>
    </w:rPr>
  </w:style>
  <w:style w:type="paragraph" w:customStyle="1" w:styleId="Heading">
    <w:name w:val="Heading"/>
    <w:basedOn w:val="Normal"/>
    <w:next w:val="Text"/>
    <w:rsid w:val="009D558B"/>
    <w:pPr>
      <w:keepNext/>
      <w:tabs>
        <w:tab w:val="left" w:pos="284"/>
      </w:tabs>
      <w:adjustRightInd w:val="0"/>
      <w:snapToGrid w:val="0"/>
      <w:spacing w:before="240" w:after="0" w:line="240" w:lineRule="exact"/>
    </w:pPr>
    <w:rPr>
      <w:rFonts w:ascii="Times New Roman" w:eastAsia="???" w:hAnsi="Times New Roman"/>
      <w:b/>
      <w:bCs/>
      <w:color w:val="000000"/>
      <w:lang w:val="en-GB" w:eastAsia="zh-TW"/>
    </w:rPr>
  </w:style>
  <w:style w:type="paragraph" w:customStyle="1" w:styleId="Subheading">
    <w:name w:val="Subheading"/>
    <w:basedOn w:val="Normal"/>
    <w:next w:val="Text"/>
    <w:rsid w:val="009D558B"/>
    <w:pPr>
      <w:tabs>
        <w:tab w:val="left" w:pos="284"/>
      </w:tabs>
      <w:adjustRightInd w:val="0"/>
      <w:snapToGrid w:val="0"/>
      <w:spacing w:after="0" w:line="240" w:lineRule="exact"/>
    </w:pPr>
    <w:rPr>
      <w:rFonts w:ascii="Times New Roman" w:eastAsia="???" w:hAnsi="Times New Roman"/>
      <w:i/>
      <w:iCs/>
      <w:color w:val="000000"/>
      <w:sz w:val="20"/>
      <w:szCs w:val="20"/>
      <w:lang w:val="en-GB" w:eastAsia="zh-TW"/>
    </w:rPr>
  </w:style>
  <w:style w:type="paragraph" w:customStyle="1" w:styleId="Reference">
    <w:name w:val="Reference"/>
    <w:basedOn w:val="Normal"/>
    <w:next w:val="Normal"/>
    <w:rsid w:val="009D558B"/>
    <w:pPr>
      <w:tabs>
        <w:tab w:val="left" w:pos="284"/>
      </w:tabs>
      <w:adjustRightInd w:val="0"/>
      <w:snapToGrid w:val="0"/>
      <w:spacing w:after="0" w:line="220" w:lineRule="exact"/>
      <w:jc w:val="both"/>
    </w:pPr>
    <w:rPr>
      <w:rFonts w:ascii="Times New Roman" w:eastAsia="???" w:hAnsi="Times New Roman"/>
      <w:color w:val="000000"/>
      <w:sz w:val="20"/>
      <w:szCs w:val="20"/>
      <w:lang w:val="en-GB" w:eastAsia="zh-TW"/>
    </w:rPr>
  </w:style>
  <w:style w:type="paragraph" w:customStyle="1" w:styleId="Text">
    <w:name w:val="Text"/>
    <w:basedOn w:val="Normal"/>
    <w:rsid w:val="009D558B"/>
    <w:pPr>
      <w:tabs>
        <w:tab w:val="left" w:pos="284"/>
      </w:tabs>
      <w:adjustRightInd w:val="0"/>
      <w:snapToGrid w:val="0"/>
      <w:spacing w:after="0" w:line="220" w:lineRule="exact"/>
      <w:jc w:val="both"/>
    </w:pPr>
    <w:rPr>
      <w:rFonts w:ascii="Times New Roman" w:eastAsia="???" w:hAnsi="Times New Roman"/>
      <w:color w:val="000000"/>
      <w:sz w:val="20"/>
      <w:szCs w:val="20"/>
      <w:lang w:val="en-GB" w:eastAsia="zh-TW"/>
    </w:rPr>
  </w:style>
  <w:style w:type="paragraph" w:customStyle="1" w:styleId="TableCaption">
    <w:name w:val="TableCaption"/>
    <w:basedOn w:val="Normal"/>
    <w:rsid w:val="009D558B"/>
    <w:pPr>
      <w:widowControl w:val="0"/>
      <w:adjustRightInd w:val="0"/>
      <w:snapToGrid w:val="0"/>
      <w:spacing w:after="0" w:line="220" w:lineRule="exact"/>
    </w:pPr>
    <w:rPr>
      <w:rFonts w:ascii="Times New Roman" w:eastAsia="???" w:hAnsi="Times New Roman"/>
      <w:i/>
      <w:iCs/>
      <w:color w:val="000000"/>
      <w:kern w:val="2"/>
      <w:sz w:val="20"/>
      <w:szCs w:val="20"/>
      <w:lang w:eastAsia="zh-TW"/>
    </w:rPr>
  </w:style>
  <w:style w:type="paragraph" w:styleId="BodyText2">
    <w:name w:val="Body Text 2"/>
    <w:basedOn w:val="Normal"/>
    <w:link w:val="BodyText2Char"/>
    <w:rsid w:val="009D558B"/>
    <w:pPr>
      <w:tabs>
        <w:tab w:val="left" w:pos="284"/>
      </w:tabs>
      <w:adjustRightInd w:val="0"/>
      <w:snapToGrid w:val="0"/>
      <w:spacing w:after="0" w:line="220" w:lineRule="exact"/>
      <w:jc w:val="both"/>
    </w:pPr>
    <w:rPr>
      <w:rFonts w:ascii="Times New Roman" w:eastAsia="???" w:hAnsi="Times New Roman"/>
      <w:i/>
      <w:iCs/>
      <w:color w:val="000000"/>
      <w:sz w:val="20"/>
      <w:szCs w:val="20"/>
      <w:lang w:eastAsia="zh-TW"/>
    </w:rPr>
  </w:style>
  <w:style w:type="character" w:customStyle="1" w:styleId="BodyText2Char">
    <w:name w:val="Body Text 2 Char"/>
    <w:basedOn w:val="DefaultParagraphFont"/>
    <w:link w:val="BodyText2"/>
    <w:rsid w:val="009D558B"/>
    <w:rPr>
      <w:rFonts w:ascii="Times New Roman" w:eastAsia="???" w:hAnsi="Times New Roman" w:cs="Times New Roman"/>
      <w:i/>
      <w:iCs/>
      <w:color w:val="000000"/>
      <w:sz w:val="20"/>
      <w:szCs w:val="20"/>
      <w:lang w:eastAsia="zh-TW"/>
    </w:rPr>
  </w:style>
  <w:style w:type="character" w:styleId="Hyperlink">
    <w:name w:val="Hyperlink"/>
    <w:basedOn w:val="DefaultParagraphFont"/>
    <w:rsid w:val="009D558B"/>
    <w:rPr>
      <w:color w:val="0000FF"/>
      <w:u w:val="single"/>
    </w:rPr>
  </w:style>
  <w:style w:type="paragraph" w:styleId="ListParagraph">
    <w:name w:val="List Paragraph"/>
    <w:basedOn w:val="Normal"/>
    <w:uiPriority w:val="34"/>
    <w:qFormat/>
    <w:rsid w:val="00E967BB"/>
    <w:pPr>
      <w:ind w:left="720"/>
      <w:contextualSpacing/>
    </w:pPr>
  </w:style>
  <w:style w:type="character" w:customStyle="1" w:styleId="posts-column-inner">
    <w:name w:val="posts-column-inner"/>
    <w:basedOn w:val="DefaultParagraphFont"/>
    <w:rsid w:val="00E967BB"/>
  </w:style>
  <w:style w:type="character" w:customStyle="1" w:styleId="st">
    <w:name w:val="st"/>
    <w:basedOn w:val="DefaultParagraphFont"/>
    <w:rsid w:val="00E967BB"/>
  </w:style>
  <w:style w:type="character" w:styleId="Emphasis">
    <w:name w:val="Emphasis"/>
    <w:basedOn w:val="DefaultParagraphFont"/>
    <w:uiPriority w:val="20"/>
    <w:qFormat/>
    <w:rsid w:val="00E967B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2985</Words>
  <Characters>17020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cp:revision>
  <dcterms:created xsi:type="dcterms:W3CDTF">2021-06-25T16:23:00Z</dcterms:created>
  <dcterms:modified xsi:type="dcterms:W3CDTF">2021-06-25T16:23:00Z</dcterms:modified>
</cp:coreProperties>
</file>