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6C" w:rsidRPr="00C23EBF"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Pr="0070308E">
        <w:rPr>
          <w:rFonts w:ascii="TimesNewRomanPSMT" w:hAnsi="TimesNewRomanPSMT" w:cs="TimesNewRomanPSMT"/>
          <w:color w:val="000000"/>
        </w:rPr>
        <w:t>77</w:t>
      </w: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r w:rsidRPr="0070308E">
        <w:rPr>
          <w:rFonts w:ascii="TimesNewRomanPS-BoldMT" w:hAnsi="TimesNewRomanPS-BoldMT" w:cs="TimesNewRomanPS-BoldMT"/>
          <w:b/>
          <w:bCs/>
          <w:color w:val="000000"/>
        </w:rPr>
        <w:t>WHEN MEDIA EXIST AS IF THEY DON’T</w:t>
      </w:r>
    </w:p>
    <w:p w:rsidR="00C23EBF" w:rsidRDefault="00C23EBF" w:rsidP="00C23EBF">
      <w:pPr>
        <w:autoSpaceDE w:val="0"/>
        <w:autoSpaceDN w:val="0"/>
        <w:adjustRightInd w:val="0"/>
        <w:spacing w:after="0" w:line="240" w:lineRule="auto"/>
        <w:jc w:val="center"/>
        <w:rPr>
          <w:rFonts w:ascii="TimesNewRomanPS-BoldMT" w:hAnsi="TimesNewRomanPS-BoldMT" w:cs="TimesNewRomanPS-BoldMT"/>
          <w:b/>
          <w:bCs/>
          <w:color w:val="000000"/>
        </w:rPr>
      </w:pP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r w:rsidRPr="0070308E">
        <w:rPr>
          <w:rFonts w:ascii="TimesNewRomanPS-BoldMT" w:hAnsi="TimesNewRomanPS-BoldMT" w:cs="TimesNewRomanPS-BoldMT"/>
          <w:b/>
          <w:bCs/>
          <w:color w:val="000000"/>
        </w:rPr>
        <w:t>OMOJOLA OLADOKUN (</w:t>
      </w:r>
      <w:proofErr w:type="spellStart"/>
      <w:r w:rsidRPr="0070308E">
        <w:rPr>
          <w:rFonts w:ascii="TimesNewRomanPS-BoldMT" w:hAnsi="TimesNewRomanPS-BoldMT" w:cs="TimesNewRomanPS-BoldMT"/>
          <w:b/>
          <w:bCs/>
          <w:color w:val="000000"/>
        </w:rPr>
        <w:t>Ph.D</w:t>
      </w:r>
      <w:proofErr w:type="spellEnd"/>
      <w:r w:rsidRPr="0070308E">
        <w:rPr>
          <w:rFonts w:ascii="TimesNewRomanPS-BoldMT" w:hAnsi="TimesNewRomanPS-BoldMT" w:cs="TimesNewRomanPS-BoldMT"/>
          <w:b/>
          <w:bCs/>
          <w:color w:val="000000"/>
        </w:rPr>
        <w:t>)</w:t>
      </w:r>
    </w:p>
    <w:p w:rsidR="00C23EBF" w:rsidRDefault="00C23EBF" w:rsidP="00C23EBF">
      <w:pPr>
        <w:autoSpaceDE w:val="0"/>
        <w:autoSpaceDN w:val="0"/>
        <w:adjustRightInd w:val="0"/>
        <w:spacing w:after="0" w:line="240" w:lineRule="auto"/>
        <w:jc w:val="center"/>
        <w:rPr>
          <w:rFonts w:ascii="TimesNewRomanPS-BoldMT" w:hAnsi="TimesNewRomanPS-BoldMT" w:cs="TimesNewRomanPS-BoldMT"/>
          <w:b/>
          <w:bCs/>
          <w:color w:val="000000"/>
        </w:rPr>
      </w:pP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r w:rsidRPr="0070308E">
        <w:rPr>
          <w:rFonts w:ascii="TimesNewRomanPS-BoldMT" w:hAnsi="TimesNewRomanPS-BoldMT" w:cs="TimesNewRomanPS-BoldMT"/>
          <w:b/>
          <w:bCs/>
          <w:color w:val="000000"/>
        </w:rPr>
        <w:t>Mass Communication Department</w:t>
      </w: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r w:rsidRPr="0070308E">
        <w:rPr>
          <w:rFonts w:ascii="TimesNewRomanPS-BoldMT" w:hAnsi="TimesNewRomanPS-BoldMT" w:cs="TimesNewRomanPS-BoldMT"/>
          <w:b/>
          <w:bCs/>
          <w:color w:val="000000"/>
        </w:rPr>
        <w:t>Covenant University, Ota,</w:t>
      </w: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proofErr w:type="spellStart"/>
      <w:r w:rsidRPr="0070308E">
        <w:rPr>
          <w:rFonts w:ascii="TimesNewRomanPS-BoldMT" w:hAnsi="TimesNewRomanPS-BoldMT" w:cs="TimesNewRomanPS-BoldMT"/>
          <w:b/>
          <w:bCs/>
          <w:color w:val="000000"/>
        </w:rPr>
        <w:t>Ogun</w:t>
      </w:r>
      <w:proofErr w:type="spellEnd"/>
      <w:r w:rsidRPr="0070308E">
        <w:rPr>
          <w:rFonts w:ascii="TimesNewRomanPS-BoldMT" w:hAnsi="TimesNewRomanPS-BoldMT" w:cs="TimesNewRomanPS-BoldMT"/>
          <w:b/>
          <w:bCs/>
          <w:color w:val="000000"/>
        </w:rPr>
        <w:t xml:space="preserve"> State, Nigeria.</w:t>
      </w:r>
    </w:p>
    <w:p w:rsidR="00AF586C" w:rsidRPr="0070308E" w:rsidRDefault="00AF586C" w:rsidP="00C23EBF">
      <w:pPr>
        <w:autoSpaceDE w:val="0"/>
        <w:autoSpaceDN w:val="0"/>
        <w:adjustRightInd w:val="0"/>
        <w:spacing w:after="0" w:line="240" w:lineRule="auto"/>
        <w:jc w:val="center"/>
        <w:rPr>
          <w:rFonts w:ascii="TimesNewRomanPS-BoldMT" w:hAnsi="TimesNewRomanPS-BoldMT" w:cs="TimesNewRomanPS-BoldMT"/>
          <w:b/>
          <w:bCs/>
          <w:color w:val="000000"/>
        </w:rPr>
      </w:pPr>
      <w:r w:rsidRPr="0070308E">
        <w:rPr>
          <w:rFonts w:ascii="TimesNewRomanPS-BoldMT" w:hAnsi="TimesNewRomanPS-BoldMT" w:cs="TimesNewRomanPS-BoldMT"/>
          <w:b/>
          <w:bCs/>
          <w:color w:val="000000"/>
        </w:rPr>
        <w:t>+234-803-726-1005</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FF"/>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FF"/>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Abstract</w:t>
      </w: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r w:rsidRPr="0070308E">
        <w:rPr>
          <w:rFonts w:ascii="TimesNewRomanPS-ItalicMT" w:hAnsi="TimesNewRomanPS-ItalicMT" w:cs="TimesNewRomanPS-ItalicMT"/>
          <w:i/>
          <w:iCs/>
          <w:color w:val="000000"/>
        </w:rPr>
        <w:t>This paper reexamines the concept of democracy as it is practiced in Nigeria and establishes that it is</w:t>
      </w: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gramStart"/>
      <w:r w:rsidRPr="0070308E">
        <w:rPr>
          <w:rFonts w:ascii="TimesNewRomanPS-ItalicMT" w:hAnsi="TimesNewRomanPS-ItalicMT" w:cs="TimesNewRomanPS-ItalicMT"/>
          <w:i/>
          <w:iCs/>
          <w:color w:val="000000"/>
        </w:rPr>
        <w:t>simply</w:t>
      </w:r>
      <w:proofErr w:type="gramEnd"/>
      <w:r w:rsidRPr="0070308E">
        <w:rPr>
          <w:rFonts w:ascii="TimesNewRomanPS-ItalicMT" w:hAnsi="TimesNewRomanPS-ItalicMT" w:cs="TimesNewRomanPS-ItalicMT"/>
          <w:i/>
          <w:iCs/>
          <w:color w:val="000000"/>
        </w:rPr>
        <w:t xml:space="preserve"> a rule of the minority in the garb of majority. The situation evolved from a gradual </w:t>
      </w:r>
      <w:proofErr w:type="spellStart"/>
      <w:r w:rsidRPr="0070308E">
        <w:rPr>
          <w:rFonts w:ascii="TimesNewRomanPS-ItalicMT" w:hAnsi="TimesNewRomanPS-ItalicMT" w:cs="TimesNewRomanPS-ItalicMT"/>
          <w:i/>
          <w:iCs/>
          <w:color w:val="000000"/>
        </w:rPr>
        <w:t>minoritization</w:t>
      </w:r>
      <w:proofErr w:type="spellEnd"/>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gramStart"/>
      <w:r w:rsidRPr="0070308E">
        <w:rPr>
          <w:rFonts w:ascii="TimesNewRomanPS-ItalicMT" w:hAnsi="TimesNewRomanPS-ItalicMT" w:cs="TimesNewRomanPS-ItalicMT"/>
          <w:i/>
          <w:iCs/>
          <w:color w:val="000000"/>
        </w:rPr>
        <w:t>process</w:t>
      </w:r>
      <w:proofErr w:type="gramEnd"/>
      <w:r w:rsidRPr="0070308E">
        <w:rPr>
          <w:rFonts w:ascii="TimesNewRomanPS-ItalicMT" w:hAnsi="TimesNewRomanPS-ItalicMT" w:cs="TimesNewRomanPS-ItalicMT"/>
          <w:i/>
          <w:iCs/>
          <w:color w:val="000000"/>
        </w:rPr>
        <w:t>, which has translated the majority to minority. Interestingly, this process is glaringly promoted by</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the media. The unimpressive media involvement was demonstrated through media scans and a focus group</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analysis, which showed a brilliant neglect of critical components of the electorate by the media. The New</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Media scan also proved an insignificant fulfillment of respondents’ fundamental, contextual, personal,</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conventional and training expectations. The unremarkable findings recorded from a survey of the web</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news application showed a striking similarity with those of the traditional media. Until media scholars and</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professional communicators come alive to their responsibility through a mechanism of re-orientation,</w:t>
      </w:r>
      <w:r w:rsidR="00C23EBF">
        <w:rPr>
          <w:rFonts w:ascii="TimesNewRomanPS-ItalicMT" w:hAnsi="TimesNewRomanPS-ItalicMT" w:cs="TimesNewRomanPS-ItalicMT"/>
          <w:i/>
          <w:iCs/>
          <w:color w:val="000000"/>
        </w:rPr>
        <w:t xml:space="preserve"> </w:t>
      </w:r>
      <w:r w:rsidRPr="0070308E">
        <w:rPr>
          <w:rFonts w:ascii="TimesNewRomanPS-ItalicMT" w:hAnsi="TimesNewRomanPS-ItalicMT" w:cs="TimesNewRomanPS-ItalicMT"/>
          <w:i/>
          <w:iCs/>
          <w:color w:val="000000"/>
        </w:rPr>
        <w:t>media will continue to exist as if they don’t.</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BoldMT" w:hAnsi="TimesNewRomanPS-BoldMT" w:cs="TimesNewRomanPS-BoldMT"/>
          <w:b/>
          <w:bCs/>
          <w:color w:val="000000"/>
        </w:rPr>
        <w:t>Keywords</w:t>
      </w:r>
      <w:r w:rsidRPr="0070308E">
        <w:rPr>
          <w:rFonts w:ascii="TimesNewRomanPSMT" w:hAnsi="TimesNewRomanPSMT" w:cs="TimesNewRomanPSMT"/>
          <w:color w:val="000000"/>
        </w:rPr>
        <w:t>: Democracy, Majority, Media, Minority, Nigeria.</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Introduction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Many citizens in African countries, especially Nigeria, are not empowered at all or enough, to participate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in</w:t>
      </w:r>
      <w:proofErr w:type="gramEnd"/>
      <w:r w:rsidRPr="0070308E">
        <w:rPr>
          <w:rFonts w:ascii="TimesNewRomanPSMT" w:hAnsi="TimesNewRomanPSMT" w:cs="TimesNewRomanPSMT"/>
          <w:color w:val="000000"/>
        </w:rPr>
        <w:t xml:space="preserve"> the affairs of their community owing to reasons that are traceable to the government and its agents,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media</w:t>
      </w:r>
      <w:proofErr w:type="gramEnd"/>
      <w:r w:rsidRPr="0070308E">
        <w:rPr>
          <w:rFonts w:ascii="TimesNewRomanPSMT" w:hAnsi="TimesNewRomanPSMT" w:cs="TimesNewRomanPSMT"/>
          <w:color w:val="000000"/>
        </w:rPr>
        <w:t xml:space="preserve"> and citizens. Two of these three parties – government and citizens – are inactive or less active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simply</w:t>
      </w:r>
      <w:proofErr w:type="gramEnd"/>
      <w:r w:rsidRPr="0070308E">
        <w:rPr>
          <w:rFonts w:ascii="TimesNewRomanPSMT" w:hAnsi="TimesNewRomanPSMT" w:cs="TimesNewRomanPSMT"/>
          <w:color w:val="000000"/>
        </w:rPr>
        <w:t xml:space="preserve"> because the third – media – are not doing their job well or at all, as they exist as though they don’t.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It is in this context that this paper will discuss the theme of this paper, which is life without the media.</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Public Interest, Democracy and Media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concept of public interest is tied to that of democracy and it has two basic perspectives – totalitarian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and</w:t>
      </w:r>
      <w:proofErr w:type="gramEnd"/>
      <w:r w:rsidRPr="0070308E">
        <w:rPr>
          <w:rFonts w:ascii="TimesNewRomanPSMT" w:hAnsi="TimesNewRomanPSMT" w:cs="TimesNewRomanPSMT"/>
          <w:color w:val="000000"/>
        </w:rPr>
        <w:t xml:space="preserve"> democratic. The totalitarian perspective (</w:t>
      </w:r>
      <w:proofErr w:type="spellStart"/>
      <w:r w:rsidRPr="0070308E">
        <w:rPr>
          <w:rFonts w:ascii="TimesNewRomanPSMT" w:hAnsi="TimesNewRomanPSMT" w:cs="TimesNewRomanPSMT"/>
          <w:color w:val="000000"/>
        </w:rPr>
        <w:t>Zarecor</w:t>
      </w:r>
      <w:proofErr w:type="spellEnd"/>
      <w:r w:rsidRPr="0070308E">
        <w:rPr>
          <w:rFonts w:ascii="TimesNewRomanPSMT" w:hAnsi="TimesNewRomanPSMT" w:cs="TimesNewRomanPSMT"/>
          <w:color w:val="000000"/>
        </w:rPr>
        <w:t>, 1959, p.277) stresses that public interest is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independent</w:t>
      </w:r>
      <w:proofErr w:type="gramEnd"/>
      <w:r w:rsidRPr="0070308E">
        <w:rPr>
          <w:rFonts w:ascii="TimesNewRomanPSMT" w:hAnsi="TimesNewRomanPSMT" w:cs="TimesNewRomanPSMT"/>
          <w:color w:val="000000"/>
        </w:rPr>
        <w:t xml:space="preserve"> of the wishes of the citizens and can only be determined by political agents. But in 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democratic</w:t>
      </w:r>
      <w:proofErr w:type="gramEnd"/>
      <w:r w:rsidRPr="0070308E">
        <w:rPr>
          <w:rFonts w:ascii="TimesNewRomanPSMT" w:hAnsi="TimesNewRomanPSMT" w:cs="TimesNewRomanPSMT"/>
          <w:color w:val="000000"/>
        </w:rPr>
        <w:t xml:space="preserve"> dispensation, government derives it authority from the citizens which makes it imperative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public</w:t>
      </w:r>
      <w:proofErr w:type="gramEnd"/>
      <w:r w:rsidRPr="0070308E">
        <w:rPr>
          <w:rFonts w:ascii="TimesNewRomanPSMT" w:hAnsi="TimesNewRomanPSMT" w:cs="TimesNewRomanPSMT"/>
          <w:color w:val="000000"/>
        </w:rPr>
        <w:t xml:space="preserve"> interest must be served and protected by that government.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Public interest in a democracy can be defined as a commonly held value, superior interest, </w:t>
      </w:r>
      <w:proofErr w:type="gramStart"/>
      <w:r w:rsidRPr="0070308E">
        <w:rPr>
          <w:rFonts w:ascii="TimesNewRomanPSMT" w:hAnsi="TimesNewRomanPSMT" w:cs="TimesNewRomanPSMT"/>
          <w:color w:val="000000"/>
        </w:rPr>
        <w:t>moral</w:t>
      </w:r>
      <w:proofErr w:type="gramEnd"/>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imperative</w:t>
      </w:r>
      <w:proofErr w:type="gramEnd"/>
      <w:r w:rsidRPr="0070308E">
        <w:rPr>
          <w:rFonts w:ascii="TimesNewRomanPSMT" w:hAnsi="TimesNewRomanPSMT" w:cs="TimesNewRomanPSMT"/>
          <w:color w:val="000000"/>
        </w:rPr>
        <w:t xml:space="preserve"> or balance of interests (</w:t>
      </w:r>
      <w:proofErr w:type="spellStart"/>
      <w:r w:rsidRPr="0070308E">
        <w:rPr>
          <w:rFonts w:ascii="TimesNewRomanPSMT" w:hAnsi="TimesNewRomanPSMT" w:cs="TimesNewRomanPSMT"/>
          <w:color w:val="000000"/>
        </w:rPr>
        <w:t>Sorauf</w:t>
      </w:r>
      <w:proofErr w:type="spellEnd"/>
      <w:r w:rsidRPr="0070308E">
        <w:rPr>
          <w:rFonts w:ascii="TimesNewRomanPSMT" w:hAnsi="TimesNewRomanPSMT" w:cs="TimesNewRomanPSMT"/>
          <w:color w:val="000000"/>
        </w:rPr>
        <w:t>, 1957:619-623). Public interest becomes a superior interest when</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it commands a special priority among the members of an interest group. In this case, interest groups can be</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very powerful and can have their way even if it is not consistent with the general will (Wright, 1996;</w:t>
      </w:r>
      <w:r w:rsidR="00C23EBF">
        <w:rPr>
          <w:rFonts w:ascii="TimesNewRomanPSMT" w:hAnsi="TimesNewRomanPSMT" w:cs="TimesNewRomanPSMT"/>
          <w:color w:val="000000"/>
        </w:rPr>
        <w:t xml:space="preserve"> </w:t>
      </w:r>
      <w:proofErr w:type="spellStart"/>
      <w:r w:rsidRPr="0070308E">
        <w:rPr>
          <w:rFonts w:ascii="TimesNewRomanPSMT" w:hAnsi="TimesNewRomanPSMT" w:cs="TimesNewRomanPSMT"/>
          <w:color w:val="000000"/>
        </w:rPr>
        <w:t>Domhoff</w:t>
      </w:r>
      <w:proofErr w:type="spellEnd"/>
      <w:r w:rsidRPr="0070308E">
        <w:rPr>
          <w:rFonts w:ascii="TimesNewRomanPSMT" w:hAnsi="TimesNewRomanPSMT" w:cs="TimesNewRomanPSMT"/>
          <w:color w:val="000000"/>
        </w:rPr>
        <w:t>, 1998). Public interest is a moral imperative when you regard anything that brings happiness as</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 xml:space="preserve">in tune with what the public would like (Bentham, 2005). When public interest is presented </w:t>
      </w:r>
      <w:r w:rsidRPr="0070308E">
        <w:rPr>
          <w:rFonts w:ascii="TimesNewRomanPSMT" w:hAnsi="TimesNewRomanPSMT" w:cs="TimesNewRomanPSMT"/>
          <w:color w:val="000000"/>
        </w:rPr>
        <w:lastRenderedPageBreak/>
        <w:t>as a balance of</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interests, what emerges is a compromise between the conflicting or competing interests in the society.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commonly held value perspective preaches that something is in the public interest “if the general will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wills</w:t>
      </w:r>
      <w:proofErr w:type="gramEnd"/>
      <w:r w:rsidRPr="0070308E">
        <w:rPr>
          <w:rFonts w:ascii="TimesNewRomanPSMT" w:hAnsi="TimesNewRomanPSMT" w:cs="TimesNewRomanPSMT"/>
          <w:color w:val="000000"/>
        </w:rPr>
        <w:t xml:space="preserve"> it” (</w:t>
      </w:r>
      <w:proofErr w:type="spellStart"/>
      <w:r w:rsidRPr="0070308E">
        <w:rPr>
          <w:rFonts w:ascii="TimesNewRomanPSMT" w:hAnsi="TimesNewRomanPSMT" w:cs="TimesNewRomanPSMT"/>
          <w:color w:val="000000"/>
        </w:rPr>
        <w:t>Benditt</w:t>
      </w:r>
      <w:proofErr w:type="spellEnd"/>
      <w:r w:rsidRPr="0070308E">
        <w:rPr>
          <w:rFonts w:ascii="TimesNewRomanPSMT" w:hAnsi="TimesNewRomanPSMT" w:cs="TimesNewRomanPSMT"/>
          <w:color w:val="000000"/>
        </w:rPr>
        <w:t>, 1973, p.293). In this case, what is in the public interest may fail to be in the interest of some</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members of that public (</w:t>
      </w:r>
      <w:proofErr w:type="spellStart"/>
      <w:r w:rsidRPr="0070308E">
        <w:rPr>
          <w:rFonts w:ascii="TimesNewRomanPSMT" w:hAnsi="TimesNewRomanPSMT" w:cs="TimesNewRomanPSMT"/>
          <w:color w:val="000000"/>
        </w:rPr>
        <w:t>Roxbee</w:t>
      </w:r>
      <w:proofErr w:type="spellEnd"/>
      <w:r w:rsidRPr="0070308E">
        <w:rPr>
          <w:rFonts w:ascii="TimesNewRomanPSMT" w:hAnsi="TimesNewRomanPSMT" w:cs="TimesNewRomanPSMT"/>
          <w:color w:val="000000"/>
        </w:rPr>
        <w:t xml:space="preserve"> Cox, 1973, p.229) but the interest of the majority is what really counts.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Therefore, democracy, which is in tandem with this view, prospers so long as the majority of interests </w:t>
      </w:r>
      <w:proofErr w:type="gramStart"/>
      <w:r w:rsidRPr="0070308E">
        <w:rPr>
          <w:rFonts w:ascii="TimesNewRomanPSMT" w:hAnsi="TimesNewRomanPSMT" w:cs="TimesNewRomanPSMT"/>
          <w:color w:val="000000"/>
        </w:rPr>
        <w:t>is</w:t>
      </w:r>
      <w:proofErr w:type="gramEnd"/>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involved</w:t>
      </w:r>
      <w:proofErr w:type="gramEnd"/>
      <w:r w:rsidRPr="0070308E">
        <w:rPr>
          <w:rFonts w:ascii="TimesNewRomanPSMT" w:hAnsi="TimesNewRomanPSMT" w:cs="TimesNewRomanPSMT"/>
          <w:color w:val="000000"/>
        </w:rPr>
        <w:t>. The preponderance of the majority in a democratic dispensation is not a bad idea, as long as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minority</w:t>
      </w:r>
      <w:proofErr w:type="gramEnd"/>
      <w:r w:rsidRPr="0070308E">
        <w:rPr>
          <w:rFonts w:ascii="TimesNewRomanPSMT" w:hAnsi="TimesNewRomanPSMT" w:cs="TimesNewRomanPSMT"/>
          <w:color w:val="000000"/>
        </w:rPr>
        <w:t xml:space="preserve"> exists to prevent the dictatorship of the majority.</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In this article, I demonstrate that the </w:t>
      </w:r>
      <w:proofErr w:type="spellStart"/>
      <w:r w:rsidRPr="0070308E">
        <w:rPr>
          <w:rFonts w:ascii="TimesNewRomanPS-ItalicMT" w:hAnsi="TimesNewRomanPS-ItalicMT" w:cs="TimesNewRomanPS-ItalicMT"/>
          <w:i/>
          <w:iCs/>
          <w:color w:val="000000"/>
        </w:rPr>
        <w:t>minoritization</w:t>
      </w:r>
      <w:proofErr w:type="spellEnd"/>
      <w:r w:rsidRPr="0070308E">
        <w:rPr>
          <w:rFonts w:ascii="TimesNewRomanPS-ItalicMT" w:hAnsi="TimesNewRomanPS-ItalicMT" w:cs="TimesNewRomanPS-ItalicMT"/>
          <w:i/>
          <w:iCs/>
          <w:color w:val="000000"/>
        </w:rPr>
        <w:t xml:space="preserve"> </w:t>
      </w:r>
      <w:r w:rsidRPr="0070308E">
        <w:rPr>
          <w:rFonts w:ascii="TimesNewRomanPSMT" w:hAnsi="TimesNewRomanPSMT" w:cs="TimesNewRomanPSMT"/>
          <w:color w:val="000000"/>
        </w:rPr>
        <w:t>of Nigeria’s democracy has been carried to the extreme.</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What exists is no longer a majority rule but a system that has disenfranchised a larger percentage of the</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electorate, to the extent that the so-called elected representatives are only a mouthpiece of the minority which</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 xml:space="preserve">masquerades as the majority. Interestingly, the media have been the perpetrator of this </w:t>
      </w:r>
      <w:proofErr w:type="spellStart"/>
      <w:r w:rsidRPr="0070308E">
        <w:rPr>
          <w:rFonts w:ascii="TimesNewRomanPSMT" w:hAnsi="TimesNewRomanPSMT" w:cs="TimesNewRomanPSMT"/>
          <w:color w:val="000000"/>
        </w:rPr>
        <w:t>minoritization</w:t>
      </w:r>
      <w:proofErr w:type="spellEnd"/>
      <w:r w:rsidRPr="0070308E">
        <w:rPr>
          <w:rFonts w:ascii="TimesNewRomanPSMT" w:hAnsi="TimesNewRomanPSMT" w:cs="TimesNewRomanPSMT"/>
          <w:color w:val="000000"/>
        </w:rPr>
        <w:t xml:space="preserve"> process. In the end, the media which are supposed to be the means by which the minority and majority exchange ideas have</w:t>
      </w: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70308E" w:rsidRPr="0070308E">
        <w:rPr>
          <w:rFonts w:ascii="Cambria-BoldItalic" w:hAnsi="Cambria-BoldItalic" w:cs="Cambria-BoldItalic"/>
          <w:b/>
          <w:bCs/>
          <w:i/>
          <w:iCs/>
          <w:color w:val="000000"/>
        </w:rPr>
        <w:tab/>
      </w:r>
      <w:r w:rsidR="0070308E" w:rsidRPr="0070308E">
        <w:rPr>
          <w:rFonts w:ascii="Cambria-BoldItalic" w:hAnsi="Cambria-BoldItalic" w:cs="Cambria-BoldItalic"/>
          <w:b/>
          <w:bCs/>
          <w:i/>
          <w:iCs/>
          <w:color w:val="000000"/>
        </w:rPr>
        <w:tab/>
      </w:r>
      <w:r w:rsidRPr="0070308E">
        <w:rPr>
          <w:rFonts w:ascii="TimesNewRomanPSMT" w:hAnsi="TimesNewRomanPSMT" w:cs="TimesNewRomanPSMT"/>
          <w:color w:val="000000"/>
        </w:rPr>
        <w:t>78</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massively</w:t>
      </w:r>
      <w:proofErr w:type="gramEnd"/>
      <w:r w:rsidRPr="0070308E">
        <w:rPr>
          <w:rFonts w:ascii="TimesNewRomanPSMT" w:hAnsi="TimesNewRomanPSMT" w:cs="TimesNewRomanPSMT"/>
          <w:color w:val="000000"/>
        </w:rPr>
        <w:t xml:space="preserve"> undermined that role. Before this media-promoted scenario is fully exposed, it is necessary to explain</w:t>
      </w:r>
      <w:r w:rsidR="0070308E" w:rsidRPr="0070308E">
        <w:rPr>
          <w:rFonts w:ascii="TimesNewRomanPSMT" w:hAnsi="TimesNewRomanPSMT" w:cs="TimesNewRomanPSMT"/>
          <w:color w:val="000000"/>
        </w:rPr>
        <w:t xml:space="preserve"> </w:t>
      </w:r>
      <w:r w:rsidRPr="0070308E">
        <w:rPr>
          <w:rFonts w:ascii="TimesNewRomanPSMT" w:hAnsi="TimesNewRomanPSMT" w:cs="TimesNewRomanPSMT"/>
          <w:color w:val="000000"/>
        </w:rPr>
        <w:t>how the majority of the Nigeria’s democracy has ended up as the minority.</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From Majority to Minority</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The First Category: Barred by Time and Legal Constraints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In Nigeria, eligible voters aged 18 and above are requested to register for upcoming elections. It is common,</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during such exercises, that the time allotted by the electoral umpire is inadequate, which means that millions of</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eligible voters are systematically ostracized from the exercise. For instance, in the voter registration that took</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place in January 2010, 73.5 million registered out of the projected 80-100 million in a population of 150 million.</w:t>
      </w:r>
    </w:p>
    <w:p w:rsidR="0070308E" w:rsidRDefault="0070308E"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reason given by the Chairman of the Independent Electoral Commission (INEC), after expressing his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regrets</w:t>
      </w:r>
      <w:proofErr w:type="gramEnd"/>
      <w:r w:rsidRPr="0070308E">
        <w:rPr>
          <w:rFonts w:ascii="TimesNewRomanPSMT" w:hAnsi="TimesNewRomanPSMT" w:cs="TimesNewRomanPSMT"/>
          <w:color w:val="000000"/>
        </w:rPr>
        <w:t>, was that the electoral law that authorized the registration exercise allowed only two weeks for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registration</w:t>
      </w:r>
      <w:proofErr w:type="gramEnd"/>
      <w:r w:rsidRPr="0070308E">
        <w:rPr>
          <w:rFonts w:ascii="TimesNewRomanPSMT" w:hAnsi="TimesNewRomanPSMT" w:cs="TimesNewRomanPSMT"/>
          <w:color w:val="000000"/>
        </w:rPr>
        <w:t>. The exercise was extended by one week, only after the electoral law had been amended. If the 80-</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100 million projection is credible enough, what happens to about 30 million that could not register?</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The Second Category: Registered but did not Vote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Voter apathy, owing to politicians’ insincerity, rigged elections, insecurity at polling stations, among others, is</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rife in Nigeria. This explains why many registered voters do not usually vote. According to INEC sources, less</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than 50 per cent of registered voters do turn out to vote in previous elections. (The exception to this was the</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 xml:space="preserve">1993 presidential election, which was annulled by ruling military dictators headed by Ibrahim </w:t>
      </w:r>
      <w:proofErr w:type="spellStart"/>
      <w:r w:rsidRPr="0070308E">
        <w:rPr>
          <w:rFonts w:ascii="TimesNewRomanPSMT" w:hAnsi="TimesNewRomanPSMT" w:cs="TimesNewRomanPSMT"/>
          <w:color w:val="000000"/>
        </w:rPr>
        <w:t>Babangida</w:t>
      </w:r>
      <w:proofErr w:type="spellEnd"/>
      <w:r w:rsidRPr="0070308E">
        <w:rPr>
          <w:rFonts w:ascii="TimesNewRomanPSMT" w:hAnsi="TimesNewRomanPSMT" w:cs="TimesNewRomanPSMT"/>
          <w:color w:val="000000"/>
        </w:rPr>
        <w:t>, on</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flimsy excuses and which they have apologized for). If less than 50 per cent of registered voters have turned out during elections, it means that in the April 2011 election, some 35 million people would not vote. A good</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proportion of this figure would be women, since women are less likely able to withstand the problems that</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characterize the electioneering system. When you add that to about 30 million who could not register, you have</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some 65 million voters that are excluded from the electioneering process.</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The Third Category: Physically Challenged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lastRenderedPageBreak/>
        <w:t>Physically challenged persons have, since Independence in 1960, been the least reckoned group in the nation’s</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 xml:space="preserve">electioneering journey. The Nigerian government admitted in </w:t>
      </w:r>
      <w:r w:rsidRPr="0070308E">
        <w:rPr>
          <w:rFonts w:ascii="TimesNewRomanPSMT" w:hAnsi="TimesNewRomanPSMT" w:cs="TimesNewRomanPSMT"/>
          <w:color w:val="333333"/>
        </w:rPr>
        <w:t>its 3rd Periodic Country Report (2005 to 2008)</w:t>
      </w:r>
      <w:r w:rsidR="0070308E">
        <w:rPr>
          <w:rFonts w:ascii="TimesNewRomanPSMT" w:hAnsi="TimesNewRomanPSMT" w:cs="TimesNewRomanPSMT"/>
          <w:color w:val="000000"/>
        </w:rPr>
        <w:t xml:space="preserve"> </w:t>
      </w:r>
      <w:r w:rsidRPr="0070308E">
        <w:rPr>
          <w:rFonts w:ascii="TimesNewRomanPSMT" w:hAnsi="TimesNewRomanPSMT" w:cs="TimesNewRomanPSMT"/>
          <w:color w:val="333333"/>
        </w:rPr>
        <w:t xml:space="preserve">on the Implementation of the African Charter on Human and </w:t>
      </w:r>
      <w:proofErr w:type="spellStart"/>
      <w:r w:rsidRPr="0070308E">
        <w:rPr>
          <w:rFonts w:ascii="TimesNewRomanPSMT" w:hAnsi="TimesNewRomanPSMT" w:cs="TimesNewRomanPSMT"/>
          <w:color w:val="333333"/>
        </w:rPr>
        <w:t>Peoples‘Rights</w:t>
      </w:r>
      <w:proofErr w:type="spellEnd"/>
      <w:r w:rsidRPr="0070308E">
        <w:rPr>
          <w:rFonts w:ascii="TimesNewRomanPSMT" w:hAnsi="TimesNewRomanPSMT" w:cs="TimesNewRomanPSMT"/>
          <w:color w:val="333333"/>
        </w:rPr>
        <w:t xml:space="preserve"> in Nigeria, that there were no</w:t>
      </w:r>
      <w:r w:rsidR="0070308E">
        <w:rPr>
          <w:rFonts w:ascii="TimesNewRomanPSMT" w:hAnsi="TimesNewRomanPSMT" w:cs="TimesNewRomanPSMT"/>
          <w:color w:val="000000"/>
        </w:rPr>
        <w:t xml:space="preserve"> </w:t>
      </w:r>
      <w:r w:rsidRPr="0070308E">
        <w:rPr>
          <w:rFonts w:ascii="TimesNewRomanPSMT" w:hAnsi="TimesNewRomanPSMT" w:cs="TimesNewRomanPSMT"/>
          <w:color w:val="333333"/>
        </w:rPr>
        <w:t>reliable figures on physically challenged persons in Nigeria. Therefore, 5 and 3 per cent estimates have</w:t>
      </w:r>
      <w:r w:rsidR="0070308E">
        <w:rPr>
          <w:rFonts w:ascii="TimesNewRomanPSMT" w:hAnsi="TimesNewRomanPSMT" w:cs="TimesNewRomanPSMT"/>
          <w:color w:val="000000"/>
        </w:rPr>
        <w:t xml:space="preserve"> </w:t>
      </w:r>
      <w:r w:rsidRPr="0070308E">
        <w:rPr>
          <w:rFonts w:ascii="TimesNewRomanPSMT" w:hAnsi="TimesNewRomanPSMT" w:cs="TimesNewRomanPSMT"/>
          <w:color w:val="333333"/>
        </w:rPr>
        <w:t xml:space="preserve">been used for record purposes for children and adults respectively. </w:t>
      </w:r>
      <w:r w:rsidRPr="0070308E">
        <w:rPr>
          <w:rFonts w:ascii="TimesNewRomanPSMT" w:hAnsi="TimesNewRomanPSMT" w:cs="TimesNewRomanPSMT"/>
          <w:color w:val="000000"/>
        </w:rPr>
        <w:t>The means that about 5 million of</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Nigeria’s adult populations are physically challenged persons.</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The Fourth Category: The Diaspora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It is estimated that no fewer than 50 million Nigerians live and work beyond the shores of Nigeria. I am not</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going to reckon much with this form of disenfranchisement because it is a trend that is common with many</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countries of the world. But it is important to stress that the neglect of these vital portions of the electorate</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elicits a constant error in the nation’s electioneering system, “which is a consistent pattern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marginalizes</w:t>
      </w:r>
      <w:proofErr w:type="gramEnd"/>
      <w:r w:rsidRPr="0070308E">
        <w:rPr>
          <w:rFonts w:ascii="TimesNewRomanPSMT" w:hAnsi="TimesNewRomanPSMT" w:cs="TimesNewRomanPSMT"/>
          <w:color w:val="000000"/>
        </w:rPr>
        <w:t xml:space="preserve"> or overemphasizes certain sections of the population (Deacon, Pickering, Golding and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Murdock, 1992:42) especially when those sections are vital to the overall population.</w:t>
      </w:r>
      <w:proofErr w:type="gramEnd"/>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 xml:space="preserve">How Media Abets the </w:t>
      </w:r>
      <w:proofErr w:type="spellStart"/>
      <w:r w:rsidRPr="0070308E">
        <w:rPr>
          <w:rFonts w:ascii="TimesNewRomanPS-BoldMT" w:hAnsi="TimesNewRomanPS-BoldMT" w:cs="TimesNewRomanPS-BoldMT"/>
          <w:b/>
          <w:bCs/>
          <w:color w:val="000000"/>
        </w:rPr>
        <w:t>Minoritization</w:t>
      </w:r>
      <w:proofErr w:type="spellEnd"/>
      <w:r w:rsidRPr="0070308E">
        <w:rPr>
          <w:rFonts w:ascii="TimesNewRomanPS-BoldMT" w:hAnsi="TimesNewRomanPS-BoldMT" w:cs="TimesNewRomanPS-BoldMT"/>
          <w:b/>
          <w:bCs/>
          <w:color w:val="000000"/>
        </w:rPr>
        <w:t xml:space="preserve"> of the Majority</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The Preliminary Issues: Functions and Constrains of the Media in Nigeria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The media, according to </w:t>
      </w:r>
      <w:proofErr w:type="spellStart"/>
      <w:r w:rsidRPr="0070308E">
        <w:rPr>
          <w:rFonts w:ascii="TimesNewRomanPSMT" w:hAnsi="TimesNewRomanPSMT" w:cs="TimesNewRomanPSMT"/>
          <w:color w:val="000000"/>
        </w:rPr>
        <w:t>Opuamie-Ngoa</w:t>
      </w:r>
      <w:proofErr w:type="spellEnd"/>
      <w:r w:rsidRPr="0070308E">
        <w:rPr>
          <w:rFonts w:ascii="TimesNewRomanPSMT" w:hAnsi="TimesNewRomanPSMT" w:cs="TimesNewRomanPSMT"/>
          <w:color w:val="000000"/>
        </w:rPr>
        <w:t xml:space="preserve"> (2010:3) constitute an “avenue of passage” deployed by journalists to</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send messages to and receive feedback from a defined audience. Media, therefore, are the guards on duty,</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looking out for abuses and immediately making them known if found. The media thus become an avenue for the passage of interests out which some are powerfully contending, some weakly contending and some not</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 xml:space="preserve">contending. However, they have policy environment and infrastructural issues, among others, to face. In spite of these, the Nigerian media are regarded as among the most vibrant in Africa, with regard to their performance in a democracy. This claim may not be taken too far if the proposition that they promote the </w:t>
      </w:r>
      <w:proofErr w:type="spellStart"/>
      <w:r w:rsidRPr="0070308E">
        <w:rPr>
          <w:rFonts w:ascii="TimesNewRomanPSMT" w:hAnsi="TimesNewRomanPSMT" w:cs="TimesNewRomanPSMT"/>
          <w:color w:val="000000"/>
        </w:rPr>
        <w:t>minoritization</w:t>
      </w:r>
      <w:proofErr w:type="spellEnd"/>
      <w:r w:rsidRPr="0070308E">
        <w:rPr>
          <w:rFonts w:ascii="TimesNewRomanPSMT" w:hAnsi="TimesNewRomanPSMT" w:cs="TimesNewRomanPSMT"/>
          <w:color w:val="000000"/>
        </w:rPr>
        <w:t xml:space="preserve"> of the majority is real.</w:t>
      </w: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w:t>
      </w: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70308E">
        <w:rPr>
          <w:rFonts w:ascii="Cambria-BoldItalic" w:hAnsi="Cambria-BoldItalic" w:cs="Cambria-BoldItalic"/>
          <w:b/>
          <w:bCs/>
          <w:i/>
          <w:iCs/>
          <w:color w:val="000000"/>
        </w:rPr>
        <w:t xml:space="preserve"> </w:t>
      </w:r>
      <w:r w:rsidR="0070308E">
        <w:rPr>
          <w:rFonts w:ascii="Cambria-BoldItalic" w:hAnsi="Cambria-BoldItalic" w:cs="Cambria-BoldItalic"/>
          <w:b/>
          <w:bCs/>
          <w:i/>
          <w:iCs/>
          <w:color w:val="000000"/>
        </w:rPr>
        <w:tab/>
      </w:r>
      <w:r w:rsidR="0070308E">
        <w:rPr>
          <w:rFonts w:ascii="Cambria-BoldItalic" w:hAnsi="Cambria-BoldItalic" w:cs="Cambria-BoldItalic"/>
          <w:b/>
          <w:bCs/>
          <w:i/>
          <w:iCs/>
          <w:color w:val="000000"/>
        </w:rPr>
        <w:tab/>
      </w:r>
      <w:r w:rsidRPr="0070308E">
        <w:rPr>
          <w:rFonts w:ascii="TimesNewRomanPSMT" w:hAnsi="TimesNewRomanPSMT" w:cs="TimesNewRomanPSMT"/>
          <w:color w:val="000000"/>
        </w:rPr>
        <w:t>79</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The Concept of Power and the Media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media, as the fourth estate of the realm, must provide the channel to inform the audience about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development</w:t>
      </w:r>
      <w:proofErr w:type="gramEnd"/>
      <w:r w:rsidRPr="0070308E">
        <w:rPr>
          <w:rFonts w:ascii="TimesNewRomanPSMT" w:hAnsi="TimesNewRomanPSMT" w:cs="TimesNewRomanPSMT"/>
          <w:color w:val="000000"/>
        </w:rPr>
        <w:t xml:space="preserve"> efforts of the government. In the same vein, the media provide audience the opportunity for</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feedback</w:t>
      </w:r>
      <w:proofErr w:type="gramEnd"/>
      <w:r w:rsidRPr="0070308E">
        <w:rPr>
          <w:rFonts w:ascii="TimesNewRomanPSMT" w:hAnsi="TimesNewRomanPSMT" w:cs="TimesNewRomanPSMT"/>
          <w:color w:val="000000"/>
        </w:rPr>
        <w:t xml:space="preserve"> and discussion. Media, however, reserve the right to control the contents that they publish. Since they</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are supposed to be objective, where objectivity is defined as the “ability to give every segment of the audience</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an equal right to be heard and seen, to read or to react.” (</w:t>
      </w:r>
      <w:proofErr w:type="spellStart"/>
      <w:r w:rsidRPr="0070308E">
        <w:rPr>
          <w:rFonts w:ascii="TimesNewRomanPSMT" w:hAnsi="TimesNewRomanPSMT" w:cs="TimesNewRomanPSMT"/>
          <w:color w:val="000000"/>
        </w:rPr>
        <w:t>Omojola</w:t>
      </w:r>
      <w:proofErr w:type="spellEnd"/>
      <w:r w:rsidRPr="0070308E">
        <w:rPr>
          <w:rFonts w:ascii="TimesNewRomanPSMT" w:hAnsi="TimesNewRomanPSMT" w:cs="TimesNewRomanPSMT"/>
          <w:color w:val="000000"/>
        </w:rPr>
        <w:t>, 2008a: 175), it means therefore, that media</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should be universal in their coverage.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There is an issue here. If objectivity is agreed to be an equal right system, where then does the concept of power come from? The media are said to exercise considerable power with regard to their </w:t>
      </w:r>
      <w:r w:rsidRPr="0070308E">
        <w:rPr>
          <w:rFonts w:ascii="TimesNewRomanPS-ItalicMT" w:hAnsi="TimesNewRomanPS-ItalicMT" w:cs="TimesNewRomanPS-ItalicMT"/>
          <w:i/>
          <w:iCs/>
          <w:color w:val="000000"/>
        </w:rPr>
        <w:t xml:space="preserve">agenda setting </w:t>
      </w:r>
      <w:r w:rsidRPr="0070308E">
        <w:rPr>
          <w:rFonts w:ascii="TimesNewRomanPSMT" w:hAnsi="TimesNewRomanPSMT" w:cs="TimesNewRomanPSMT"/>
          <w:color w:val="000000"/>
        </w:rPr>
        <w:t>capability. If one takes a critical study of this high- sounding phrase, one will find out that what is called power does not rest in the bosom of journalists but in the custody of some people else, as the following paragraph illustrates.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Regular procurement of raw material is germane to any manufacturing process and it is a critical factor in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the</w:t>
      </w:r>
      <w:proofErr w:type="gramEnd"/>
      <w:r w:rsidRPr="0070308E">
        <w:rPr>
          <w:rFonts w:ascii="TimesNewRomanPSMT" w:hAnsi="TimesNewRomanPSMT" w:cs="TimesNewRomanPSMT"/>
          <w:color w:val="000000"/>
        </w:rPr>
        <w:t xml:space="preserve"> inventory of the factory’s inputs. Newsmakers are the sources who supply the ‘raw materials’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journalists</w:t>
      </w:r>
      <w:proofErr w:type="gramEnd"/>
      <w:r w:rsidRPr="0070308E">
        <w:rPr>
          <w:rFonts w:ascii="TimesNewRomanPSMT" w:hAnsi="TimesNewRomanPSMT" w:cs="TimesNewRomanPSMT"/>
          <w:color w:val="000000"/>
        </w:rPr>
        <w:t xml:space="preserve"> run through their editorial mills before they are packaged as ‘finished goods’ in the form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contents</w:t>
      </w:r>
      <w:proofErr w:type="gramEnd"/>
      <w:r w:rsidRPr="0070308E">
        <w:rPr>
          <w:rFonts w:ascii="TimesNewRomanPSMT" w:hAnsi="TimesNewRomanPSMT" w:cs="TimesNewRomanPSMT"/>
          <w:color w:val="000000"/>
        </w:rPr>
        <w:t>. “Journalists rely on newsworthy sources for information and opinion” (Roth, 2002) and at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level</w:t>
      </w:r>
      <w:proofErr w:type="gramEnd"/>
      <w:r w:rsidRPr="0070308E">
        <w:rPr>
          <w:rFonts w:ascii="TimesNewRomanPSMT" w:hAnsi="TimesNewRomanPSMT" w:cs="TimesNewRomanPSMT"/>
          <w:color w:val="000000"/>
        </w:rPr>
        <w:t xml:space="preserve"> of reliance one is in the state of need in order to survive. Therefore, the concept of power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journalists</w:t>
      </w:r>
      <w:proofErr w:type="gramEnd"/>
      <w:r w:rsidRPr="0070308E">
        <w:rPr>
          <w:rFonts w:ascii="TimesNewRomanPSMT" w:hAnsi="TimesNewRomanPSMT" w:cs="TimesNewRomanPSMT"/>
          <w:color w:val="000000"/>
        </w:rPr>
        <w:t xml:space="preserve"> have trumpeted over the years actually resides in the domain of newsmakers. If newsmakers go</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on</w:t>
      </w:r>
      <w:proofErr w:type="gramEnd"/>
      <w:r w:rsidRPr="0070308E">
        <w:rPr>
          <w:rFonts w:ascii="TimesNewRomanPSMT" w:hAnsi="TimesNewRomanPSMT" w:cs="TimesNewRomanPSMT"/>
          <w:color w:val="000000"/>
        </w:rPr>
        <w:t xml:space="preserve"> strike, newsmen’s pens will run dry. This is an issue for another day.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lastRenderedPageBreak/>
        <w:t>The issue of concern here is that as a journalist, the ethics of the job demands that every party to a story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must</w:t>
      </w:r>
      <w:proofErr w:type="gramEnd"/>
      <w:r w:rsidRPr="0070308E">
        <w:rPr>
          <w:rFonts w:ascii="TimesNewRomanPSMT" w:hAnsi="TimesNewRomanPSMT" w:cs="TimesNewRomanPSMT"/>
          <w:color w:val="000000"/>
        </w:rPr>
        <w:t xml:space="preserve"> be represented. Therefore, the so-called power of the media can only be geared towards ensuring that</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representation. In this sense, it is not power, but simply putting in practice the ethics of the profession.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What is erroneously called power is actually the abuse of gate-keeping responsibility, which makes some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parties</w:t>
      </w:r>
      <w:proofErr w:type="gramEnd"/>
      <w:r w:rsidRPr="0070308E">
        <w:rPr>
          <w:rFonts w:ascii="TimesNewRomanPSMT" w:hAnsi="TimesNewRomanPSMT" w:cs="TimesNewRomanPSMT"/>
          <w:color w:val="000000"/>
        </w:rPr>
        <w:t xml:space="preserve"> to a story more preponderant than others. According to </w:t>
      </w:r>
      <w:proofErr w:type="spellStart"/>
      <w:r w:rsidRPr="0070308E">
        <w:rPr>
          <w:rFonts w:ascii="TimesNewRomanPSMT" w:hAnsi="TimesNewRomanPSMT" w:cs="TimesNewRomanPSMT"/>
          <w:color w:val="000000"/>
        </w:rPr>
        <w:t>Manzer</w:t>
      </w:r>
      <w:proofErr w:type="spellEnd"/>
      <w:r w:rsidRPr="0070308E">
        <w:rPr>
          <w:rFonts w:ascii="TimesNewRomanPSMT" w:hAnsi="TimesNewRomanPSMT" w:cs="TimesNewRomanPSMT"/>
          <w:color w:val="000000"/>
        </w:rPr>
        <w:t xml:space="preserve"> (1984, p.580), “the model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practical</w:t>
      </w:r>
      <w:proofErr w:type="gramEnd"/>
      <w:r w:rsidRPr="0070308E">
        <w:rPr>
          <w:rFonts w:ascii="TimesNewRomanPSMT" w:hAnsi="TimesNewRomanPSMT" w:cs="TimesNewRomanPSMT"/>
          <w:color w:val="000000"/>
        </w:rPr>
        <w:t xml:space="preserve"> reasoning is … when, within the limits of reasonable foresight and care and appropriate regard for</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interpersonal differences, all wants of all persons are included in the decision-maker’s calculus.”</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Theoretical Foundation for this Discussion</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Media Performance Assessment: A Summary of Conventional Methods of Enquiries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Many media organizations cherish the ipso facto assessment whereby they look at how they are performing</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internally. However, the real criteria for media performance are usually situated in the external context.</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These include the media effect model, the Marxist critical approach, the media cultural studies approach</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and the social cost-benefit analysis, which assesses the goals of media communication in broad policy</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fields such as education, health and infrastructural development.</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Media Assessment on the Basis of Neglected Forces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The foregoing </w:t>
      </w:r>
      <w:proofErr w:type="gramStart"/>
      <w:r w:rsidRPr="0070308E">
        <w:rPr>
          <w:rFonts w:ascii="TimesNewRomanPSMT" w:hAnsi="TimesNewRomanPSMT" w:cs="TimesNewRomanPSMT"/>
          <w:color w:val="000000"/>
        </w:rPr>
        <w:t>methods of assessment sound nice but if one accepts</w:t>
      </w:r>
      <w:proofErr w:type="gramEnd"/>
      <w:r w:rsidRPr="0070308E">
        <w:rPr>
          <w:rFonts w:ascii="TimesNewRomanPSMT" w:hAnsi="TimesNewRomanPSMT" w:cs="TimesNewRomanPSMT"/>
          <w:color w:val="000000"/>
        </w:rPr>
        <w:t xml:space="preserve"> the concept of objectivity which gives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every</w:t>
      </w:r>
      <w:proofErr w:type="gramEnd"/>
      <w:r w:rsidRPr="0070308E">
        <w:rPr>
          <w:rFonts w:ascii="TimesNewRomanPSMT" w:hAnsi="TimesNewRomanPSMT" w:cs="TimesNewRomanPSMT"/>
          <w:color w:val="000000"/>
        </w:rPr>
        <w:t xml:space="preserve"> party to an issue an equal right of presence, then none of them seems appropriate to explain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proofErr w:type="gramStart"/>
      <w:r w:rsidRPr="0070308E">
        <w:rPr>
          <w:rFonts w:ascii="TimesNewRomanPSMT" w:hAnsi="TimesNewRomanPSMT" w:cs="TimesNewRomanPSMT"/>
          <w:color w:val="000000"/>
        </w:rPr>
        <w:t>minoritization</w:t>
      </w:r>
      <w:proofErr w:type="spellEnd"/>
      <w:proofErr w:type="gramEnd"/>
      <w:r w:rsidRPr="0070308E">
        <w:rPr>
          <w:rFonts w:ascii="TimesNewRomanPSMT" w:hAnsi="TimesNewRomanPSMT" w:cs="TimesNewRomanPSMT"/>
          <w:color w:val="000000"/>
        </w:rPr>
        <w:t xml:space="preserve"> of the majority that has been championed by the media in Nigeria. I acknowledge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several</w:t>
      </w:r>
      <w:proofErr w:type="gramEnd"/>
      <w:r w:rsidRPr="0070308E">
        <w:rPr>
          <w:rFonts w:ascii="TimesNewRomanPSMT" w:hAnsi="TimesNewRomanPSMT" w:cs="TimesNewRomanPSMT"/>
          <w:color w:val="000000"/>
        </w:rPr>
        <w:t xml:space="preserve"> perspectives of objectivity exist (</w:t>
      </w:r>
      <w:proofErr w:type="spellStart"/>
      <w:r w:rsidRPr="0070308E">
        <w:rPr>
          <w:rFonts w:ascii="TimesNewRomanPSMT" w:hAnsi="TimesNewRomanPSMT" w:cs="TimesNewRomanPSMT"/>
          <w:color w:val="000000"/>
        </w:rPr>
        <w:t>Entman</w:t>
      </w:r>
      <w:proofErr w:type="spellEnd"/>
      <w:r w:rsidRPr="0070308E">
        <w:rPr>
          <w:rFonts w:ascii="TimesNewRomanPSMT" w:hAnsi="TimesNewRomanPSMT" w:cs="TimesNewRomanPSMT"/>
          <w:color w:val="000000"/>
        </w:rPr>
        <w:t xml:space="preserve"> 1989, Lichtenberg, 1991, </w:t>
      </w:r>
      <w:proofErr w:type="spellStart"/>
      <w:r w:rsidRPr="0070308E">
        <w:rPr>
          <w:rFonts w:ascii="TimesNewRomanPSMT" w:hAnsi="TimesNewRomanPSMT" w:cs="TimesNewRomanPSMT"/>
          <w:color w:val="000000"/>
        </w:rPr>
        <w:t>McQuail</w:t>
      </w:r>
      <w:proofErr w:type="spellEnd"/>
      <w:r w:rsidRPr="0070308E">
        <w:rPr>
          <w:rFonts w:ascii="TimesNewRomanPSMT" w:hAnsi="TimesNewRomanPSMT" w:cs="TimesNewRomanPSMT"/>
          <w:color w:val="000000"/>
        </w:rPr>
        <w:t>, 1992, p.184; Cohen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and</w:t>
      </w:r>
      <w:proofErr w:type="gramEnd"/>
      <w:r w:rsidRPr="0070308E">
        <w:rPr>
          <w:rFonts w:ascii="TimesNewRomanPSMT" w:hAnsi="TimesNewRomanPSMT" w:cs="TimesNewRomanPSMT"/>
          <w:color w:val="000000"/>
        </w:rPr>
        <w:t xml:space="preserve"> Young, 1973; Fishman, 1980). However, whichever way one looks at it, journalism practice becomes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unethical</w:t>
      </w:r>
      <w:proofErr w:type="gramEnd"/>
      <w:r w:rsidRPr="0070308E">
        <w:rPr>
          <w:rFonts w:ascii="TimesNewRomanPSMT" w:hAnsi="TimesNewRomanPSMT" w:cs="TimesNewRomanPSMT"/>
          <w:color w:val="000000"/>
        </w:rPr>
        <w:t xml:space="preserve"> when some parties to a story are neglected. This paper assesses the media performance in 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democratic</w:t>
      </w:r>
      <w:proofErr w:type="gramEnd"/>
      <w:r w:rsidRPr="0070308E">
        <w:rPr>
          <w:rFonts w:ascii="TimesNewRomanPSMT" w:hAnsi="TimesNewRomanPSMT" w:cs="TimesNewRomanPSMT"/>
          <w:color w:val="000000"/>
        </w:rPr>
        <w:t xml:space="preserve"> setting on the basis of the level of inclusion of parties to a reported issue.</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Methods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In the first part of the study, two methods were adopted to demonstrate how the media encouraged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proofErr w:type="gramStart"/>
      <w:r w:rsidRPr="0070308E">
        <w:rPr>
          <w:rFonts w:ascii="TimesNewRomanPSMT" w:hAnsi="TimesNewRomanPSMT" w:cs="TimesNewRomanPSMT"/>
          <w:color w:val="000000"/>
        </w:rPr>
        <w:t>minoritization</w:t>
      </w:r>
      <w:proofErr w:type="spellEnd"/>
      <w:proofErr w:type="gramEnd"/>
      <w:r w:rsidRPr="0070308E">
        <w:rPr>
          <w:rFonts w:ascii="TimesNewRomanPSMT" w:hAnsi="TimesNewRomanPSMT" w:cs="TimesNewRomanPSMT"/>
          <w:color w:val="000000"/>
        </w:rPr>
        <w:t xml:space="preserve"> of the majority. They were media scanning and focus group discussions.</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Media Scanning</w:t>
      </w: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r w:rsidRPr="0070308E">
        <w:rPr>
          <w:rFonts w:ascii="TimesNewRomanPSMT" w:hAnsi="TimesNewRomanPSMT" w:cs="TimesNewRomanPSMT"/>
          <w:color w:val="000000"/>
        </w:rPr>
        <w:t xml:space="preserve">Three months issues (December 2010 – February 2011) of </w:t>
      </w:r>
      <w:r w:rsidRPr="0070308E">
        <w:rPr>
          <w:rFonts w:ascii="TimesNewRomanPS-ItalicMT" w:hAnsi="TimesNewRomanPS-ItalicMT" w:cs="TimesNewRomanPS-ItalicMT"/>
          <w:i/>
          <w:iCs/>
          <w:color w:val="000000"/>
        </w:rPr>
        <w:t>The Guardian (of Nigeria)</w:t>
      </w:r>
      <w:r w:rsidRPr="0070308E">
        <w:rPr>
          <w:rFonts w:ascii="TimesNewRomanPSMT" w:hAnsi="TimesNewRomanPSMT" w:cs="TimesNewRomanPSMT"/>
          <w:color w:val="000000"/>
        </w:rPr>
        <w:t xml:space="preserve">, </w:t>
      </w:r>
      <w:r w:rsidRPr="0070308E">
        <w:rPr>
          <w:rFonts w:ascii="TimesNewRomanPS-ItalicMT" w:hAnsi="TimesNewRomanPS-ItalicMT" w:cs="TimesNewRomanPS-ItalicMT"/>
          <w:i/>
          <w:iCs/>
          <w:color w:val="000000"/>
        </w:rPr>
        <w:t xml:space="preserve">The Punch </w:t>
      </w:r>
      <w:r w:rsidRPr="0070308E">
        <w:rPr>
          <w:rFonts w:ascii="TimesNewRomanPSMT" w:hAnsi="TimesNewRomanPSMT" w:cs="TimesNewRomanPSMT"/>
          <w:color w:val="000000"/>
        </w:rPr>
        <w:t xml:space="preserve">and </w:t>
      </w:r>
      <w:r w:rsidRPr="0070308E">
        <w:rPr>
          <w:rFonts w:ascii="TimesNewRomanPS-ItalicMT" w:hAnsi="TimesNewRomanPS-ItalicMT" w:cs="TimesNewRomanPS-ItalicMT"/>
          <w:i/>
          <w:iCs/>
          <w:color w:val="000000"/>
        </w:rPr>
        <w:t>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ItalicMT" w:hAnsi="TimesNewRomanPS-ItalicMT" w:cs="TimesNewRomanPS-ItalicMT"/>
          <w:i/>
          <w:iCs/>
          <w:color w:val="000000"/>
        </w:rPr>
        <w:t xml:space="preserve">Nigerian Tribune </w:t>
      </w:r>
      <w:proofErr w:type="gramStart"/>
      <w:r w:rsidRPr="0070308E">
        <w:rPr>
          <w:rFonts w:ascii="TimesNewRomanPSMT" w:hAnsi="TimesNewRomanPSMT" w:cs="TimesNewRomanPSMT"/>
          <w:color w:val="000000"/>
        </w:rPr>
        <w:t>were</w:t>
      </w:r>
      <w:proofErr w:type="gramEnd"/>
      <w:r w:rsidRPr="0070308E">
        <w:rPr>
          <w:rFonts w:ascii="TimesNewRomanPSMT" w:hAnsi="TimesNewRomanPSMT" w:cs="TimesNewRomanPSMT"/>
          <w:color w:val="000000"/>
        </w:rPr>
        <w:t xml:space="preserve"> scanned by this researcher and his assistant. They were scanned on the correct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assumption</w:t>
      </w:r>
      <w:proofErr w:type="gramEnd"/>
      <w:r w:rsidRPr="0070308E">
        <w:rPr>
          <w:rFonts w:ascii="TimesNewRomanPSMT" w:hAnsi="TimesNewRomanPSMT" w:cs="TimesNewRomanPSMT"/>
          <w:color w:val="000000"/>
        </w:rPr>
        <w:t xml:space="preserve"> that there was a high reportorial profile on Nigeria’s electioneering system as part of the run up</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to the April 2011 elections. The three newspapers were a critical part of the Lagos-Ibadan media axis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regarded</w:t>
      </w:r>
      <w:proofErr w:type="gramEnd"/>
      <w:r w:rsidRPr="0070308E">
        <w:rPr>
          <w:rFonts w:ascii="TimesNewRomanPSMT" w:hAnsi="TimesNewRomanPSMT" w:cs="TimesNewRomanPSMT"/>
          <w:color w:val="000000"/>
        </w:rPr>
        <w:t xml:space="preserve"> as the most powerful in Nigeria. The objective was to look out for the stories and photographs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published</w:t>
      </w:r>
      <w:proofErr w:type="gramEnd"/>
      <w:r w:rsidRPr="0070308E">
        <w:rPr>
          <w:rFonts w:ascii="TimesNewRomanPSMT" w:hAnsi="TimesNewRomanPSMT" w:cs="TimesNewRomanPSMT"/>
          <w:color w:val="000000"/>
        </w:rPr>
        <w:t xml:space="preserve"> on the variables under study in all genres (news, news analyses, features, editorial opinions, etc.)</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and in all pages (front, interior and back) together. Three variables – INEC, Politicians and Registered</w:t>
      </w: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p>
    <w:p w:rsidR="0070308E" w:rsidRPr="0070308E" w:rsidRDefault="0070308E" w:rsidP="0070308E">
      <w:pPr>
        <w:autoSpaceDE w:val="0"/>
        <w:autoSpaceDN w:val="0"/>
        <w:adjustRightInd w:val="0"/>
        <w:spacing w:after="0" w:line="240" w:lineRule="auto"/>
        <w:jc w:val="both"/>
        <w:rPr>
          <w:rFonts w:ascii="Cambria-BoldItalic" w:hAnsi="Cambria-BoldItalic" w:cs="Cambria-BoldItalic"/>
          <w:b/>
          <w:bCs/>
          <w:i/>
          <w:iCs/>
          <w:color w:val="000000"/>
        </w:rPr>
      </w:pP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70308E" w:rsidRPr="0070308E">
        <w:rPr>
          <w:rFonts w:ascii="Cambria-BoldItalic" w:hAnsi="Cambria-BoldItalic" w:cs="Cambria-BoldItalic"/>
          <w:b/>
          <w:bCs/>
          <w:i/>
          <w:iCs/>
          <w:color w:val="000000"/>
        </w:rPr>
        <w:t xml:space="preserve">  </w:t>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Pr="0070308E">
        <w:rPr>
          <w:rFonts w:ascii="TimesNewRomanPSMT" w:hAnsi="TimesNewRomanPSMT" w:cs="TimesNewRomanPSMT"/>
          <w:color w:val="000000"/>
        </w:rPr>
        <w:t>80</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Voters – were added to the four categories of neglected parts of electorate. The following table shows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composite</w:t>
      </w:r>
      <w:proofErr w:type="gramEnd"/>
      <w:r w:rsidRPr="0070308E">
        <w:rPr>
          <w:rFonts w:ascii="TimesNewRomanPSMT" w:hAnsi="TimesNewRomanPSMT" w:cs="TimesNewRomanPSMT"/>
          <w:color w:val="000000"/>
        </w:rPr>
        <w:t xml:space="preserve"> record of the scans.</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MT" w:hAnsi="TimesNewRomanPS-BoldMT" w:cs="TimesNewRomanPS-BoldMT"/>
          <w:b/>
          <w:bCs/>
          <w:color w:val="000000"/>
        </w:rPr>
        <w:t xml:space="preserve">Table 1: </w:t>
      </w:r>
      <w:r w:rsidRPr="0070308E">
        <w:rPr>
          <w:rFonts w:ascii="TimesNewRomanPS-BoldItalicMT" w:hAnsi="TimesNewRomanPS-BoldItalicMT" w:cs="TimesNewRomanPS-BoldItalicMT"/>
          <w:b/>
          <w:bCs/>
          <w:i/>
          <w:iCs/>
          <w:color w:val="000000"/>
        </w:rPr>
        <w:t>Results of the scan of three dominant newspapers in Nigeria in their three-month coverage of</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roofErr w:type="gramStart"/>
      <w:r w:rsidRPr="0070308E">
        <w:rPr>
          <w:rFonts w:ascii="TimesNewRomanPS-BoldItalicMT" w:hAnsi="TimesNewRomanPS-BoldItalicMT" w:cs="TimesNewRomanPS-BoldItalicMT"/>
          <w:b/>
          <w:bCs/>
          <w:i/>
          <w:iCs/>
          <w:color w:val="000000"/>
        </w:rPr>
        <w:t>seven</w:t>
      </w:r>
      <w:proofErr w:type="gramEnd"/>
      <w:r w:rsidRPr="0070308E">
        <w:rPr>
          <w:rFonts w:ascii="TimesNewRomanPS-BoldItalicMT" w:hAnsi="TimesNewRomanPS-BoldItalicMT" w:cs="TimesNewRomanPS-BoldItalicMT"/>
          <w:b/>
          <w:bCs/>
          <w:i/>
          <w:iCs/>
          <w:color w:val="000000"/>
        </w:rPr>
        <w:t xml:space="preserve"> electioneering segments</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MT" w:hAnsi="TimesNewRomanPSMT" w:cs="TimesNewRomanPSMT"/>
          <w:color w:val="000000"/>
        </w:rPr>
        <w:t xml:space="preserve">No Item </w:t>
      </w:r>
      <w:r w:rsidRPr="0070308E">
        <w:rPr>
          <w:rFonts w:ascii="TimesNewRomanPS-BoldItalicMT" w:hAnsi="TimesNewRomanPS-BoldItalicMT" w:cs="TimesNewRomanPS-BoldItalicMT"/>
          <w:b/>
          <w:bCs/>
          <w:i/>
          <w:iCs/>
          <w:color w:val="000000"/>
        </w:rPr>
        <w:t>The</w:t>
      </w: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roofErr w:type="spellStart"/>
      <w:r w:rsidRPr="0070308E">
        <w:rPr>
          <w:rFonts w:ascii="TimesNewRomanPS-BoldItalicMT" w:hAnsi="TimesNewRomanPS-BoldItalicMT" w:cs="TimesNewRomanPS-BoldItalicMT"/>
          <w:b/>
          <w:bCs/>
          <w:i/>
          <w:iCs/>
          <w:color w:val="000000"/>
        </w:rPr>
        <w:lastRenderedPageBreak/>
        <w:t>PunchThe</w:t>
      </w:r>
      <w:proofErr w:type="spellEnd"/>
      <w:r w:rsidR="0070308E" w:rsidRPr="0070308E">
        <w:rPr>
          <w:rFonts w:ascii="TimesNewRomanPS-BoldItalicMT" w:hAnsi="TimesNewRomanPS-BoldItalicMT" w:cs="TimesNewRomanPS-BoldItalicMT"/>
          <w:b/>
          <w:bCs/>
          <w:i/>
          <w:iCs/>
          <w:color w:val="000000"/>
        </w:rPr>
        <w:t xml:space="preserve"> </w:t>
      </w:r>
      <w:r w:rsidRPr="0070308E">
        <w:rPr>
          <w:rFonts w:ascii="TimesNewRomanPS-BoldItalicMT" w:hAnsi="TimesNewRomanPS-BoldItalicMT" w:cs="TimesNewRomanPS-BoldItalicMT"/>
          <w:b/>
          <w:bCs/>
          <w:i/>
          <w:iCs/>
          <w:color w:val="000000"/>
        </w:rPr>
        <w:t>Guardian</w:t>
      </w:r>
      <w:r w:rsidR="0070308E" w:rsidRPr="0070308E">
        <w:rPr>
          <w:rFonts w:ascii="TimesNewRomanPS-BoldItalicMT" w:hAnsi="TimesNewRomanPS-BoldItalicMT" w:cs="TimesNewRomanPS-BoldItalicMT"/>
          <w:b/>
          <w:bCs/>
          <w:i/>
          <w:iCs/>
          <w:color w:val="000000"/>
        </w:rPr>
        <w:t xml:space="preserve"> </w:t>
      </w:r>
      <w:r w:rsidRPr="0070308E">
        <w:rPr>
          <w:rFonts w:ascii="TimesNewRomanPS-BoldItalicMT" w:hAnsi="TimesNewRomanPS-BoldItalicMT" w:cs="TimesNewRomanPS-BoldItalicMT"/>
          <w:b/>
          <w:bCs/>
          <w:i/>
          <w:iCs/>
          <w:color w:val="000000"/>
        </w:rPr>
        <w:t>Nigerian</w:t>
      </w:r>
      <w:r w:rsidR="0070308E" w:rsidRPr="0070308E">
        <w:rPr>
          <w:rFonts w:ascii="TimesNewRomanPS-BoldItalicMT" w:hAnsi="TimesNewRomanPS-BoldItalicMT" w:cs="TimesNewRomanPS-BoldItalicMT"/>
          <w:b/>
          <w:bCs/>
          <w:i/>
          <w:iCs/>
          <w:color w:val="000000"/>
        </w:rPr>
        <w:t xml:space="preserve"> </w:t>
      </w:r>
      <w:r w:rsidRPr="0070308E">
        <w:rPr>
          <w:rFonts w:ascii="TimesNewRomanPS-BoldItalicMT" w:hAnsi="TimesNewRomanPS-BoldItalicMT" w:cs="TimesNewRomanPS-BoldItalicMT"/>
          <w:b/>
          <w:bCs/>
          <w:i/>
          <w:iCs/>
          <w:color w:val="000000"/>
        </w:rPr>
        <w:t xml:space="preserve">Tribune </w:t>
      </w:r>
      <w:r w:rsidRPr="0070308E">
        <w:rPr>
          <w:rFonts w:ascii="TimesNewRomanPS-BoldMT" w:hAnsi="TimesNewRomanPS-BoldMT" w:cs="TimesNewRomanPS-BoldMT"/>
          <w:b/>
          <w:bCs/>
          <w:color w:val="000000"/>
        </w:rPr>
        <w:t>Grand Total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1 INEC 470 382 401 1253</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2 Politicians 411 434 389 1234</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3 Registered Voters 311 267 199 777</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4 Legal &amp; Time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Constrained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30 56 101 287</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5 Registered but did not</w:t>
      </w:r>
      <w:r w:rsidR="0070308E" w:rsidRPr="0070308E">
        <w:rPr>
          <w:rFonts w:ascii="TimesNewRomanPSMT" w:hAnsi="TimesNewRomanPSMT" w:cs="TimesNewRomanPSMT"/>
          <w:color w:val="000000"/>
        </w:rPr>
        <w:t xml:space="preserve"> </w:t>
      </w:r>
      <w:r w:rsidRPr="0070308E">
        <w:rPr>
          <w:rFonts w:ascii="TimesNewRomanPSMT" w:hAnsi="TimesNewRomanPSMT" w:cs="TimesNewRomanPSMT"/>
          <w:color w:val="000000"/>
        </w:rPr>
        <w:t>vote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51 34 61 146</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6 Disabled Persons 7 4 1 12</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7 Diaspora 6 10 16 32</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Total by Media 1286 1187 1168 3741</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Table 1 clearly shows that the four levels of neglect pointed were massively underreported when compared</w:t>
      </w:r>
      <w:r w:rsidR="00C23EBF">
        <w:rPr>
          <w:rFonts w:ascii="TimesNewRomanPSMT" w:hAnsi="TimesNewRomanPSMT" w:cs="TimesNewRomanPSMT"/>
          <w:color w:val="000000"/>
        </w:rPr>
        <w:t xml:space="preserve"> </w:t>
      </w:r>
      <w:r w:rsidRPr="0070308E">
        <w:rPr>
          <w:rFonts w:ascii="TimesNewRomanPSMT" w:hAnsi="TimesNewRomanPSMT" w:cs="TimesNewRomanPSMT"/>
          <w:color w:val="000000"/>
        </w:rPr>
        <w:t>to INEC, politicians and registered voters. The massive underreporting of categories 4-7 spurred the writer</w:t>
      </w:r>
      <w:r w:rsidR="0070308E">
        <w:rPr>
          <w:rFonts w:ascii="TimesNewRomanPSMT" w:hAnsi="TimesNewRomanPSMT" w:cs="TimesNewRomanPSMT"/>
          <w:color w:val="000000"/>
        </w:rPr>
        <w:t xml:space="preserve"> </w:t>
      </w:r>
      <w:r w:rsidRPr="0070308E">
        <w:rPr>
          <w:rFonts w:ascii="TimesNewRomanPSMT" w:hAnsi="TimesNewRomanPSMT" w:cs="TimesNewRomanPSMT"/>
          <w:color w:val="000000"/>
        </w:rPr>
        <w:t>to commit the issue to a focus group discussion.</w:t>
      </w:r>
    </w:p>
    <w:p w:rsidR="0070308E" w:rsidRPr="0070308E" w:rsidRDefault="0070308E"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p>
    <w:p w:rsidR="00AF586C" w:rsidRPr="0070308E" w:rsidRDefault="00AF586C" w:rsidP="0070308E">
      <w:pPr>
        <w:autoSpaceDE w:val="0"/>
        <w:autoSpaceDN w:val="0"/>
        <w:adjustRightInd w:val="0"/>
        <w:spacing w:after="0" w:line="240" w:lineRule="auto"/>
        <w:jc w:val="both"/>
        <w:rPr>
          <w:rFonts w:ascii="TimesNewRomanPS-BoldItalicMT" w:hAnsi="TimesNewRomanPS-BoldItalicMT" w:cs="TimesNewRomanPS-BoldItalicMT"/>
          <w:b/>
          <w:bCs/>
          <w:i/>
          <w:iCs/>
          <w:color w:val="000000"/>
        </w:rPr>
      </w:pPr>
      <w:r w:rsidRPr="0070308E">
        <w:rPr>
          <w:rFonts w:ascii="TimesNewRomanPS-BoldItalicMT" w:hAnsi="TimesNewRomanPS-BoldItalicMT" w:cs="TimesNewRomanPS-BoldItalicMT"/>
          <w:b/>
          <w:bCs/>
          <w:i/>
          <w:iCs/>
          <w:color w:val="000000"/>
        </w:rPr>
        <w:t>The Focus Group Analysis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Two focus groups were constituted. The first, which discussed for 46 minutes, comprised six academics -</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five</w:t>
      </w:r>
      <w:proofErr w:type="gramEnd"/>
      <w:r w:rsidRPr="0070308E">
        <w:rPr>
          <w:rFonts w:ascii="TimesNewRomanPSMT" w:hAnsi="TimesNewRomanPSMT" w:cs="TimesNewRomanPSMT"/>
          <w:color w:val="000000"/>
        </w:rPr>
        <w:t xml:space="preserve"> in Mass Communication and one in Political Science and International Relations. The second, which</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chatted</w:t>
      </w:r>
      <w:proofErr w:type="gramEnd"/>
      <w:r w:rsidRPr="0070308E">
        <w:rPr>
          <w:rFonts w:ascii="TimesNewRomanPSMT" w:hAnsi="TimesNewRomanPSMT" w:cs="TimesNewRomanPSMT"/>
          <w:color w:val="000000"/>
        </w:rPr>
        <w:t xml:space="preserve"> for 72 minutes, comprised six lecturers also but almost in a reverse order – two in Mass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Communication and four in Political and International Relations.</w:t>
      </w:r>
      <w:proofErr w:type="gramEnd"/>
      <w:r w:rsidRPr="0070308E">
        <w:rPr>
          <w:rFonts w:ascii="TimesNewRomanPSMT" w:hAnsi="TimesNewRomanPSMT" w:cs="TimesNewRomanPSMT"/>
          <w:color w:val="000000"/>
        </w:rPr>
        <w:t xml:space="preserve"> After fulfilling the conditions necessary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for</w:t>
      </w:r>
      <w:proofErr w:type="gramEnd"/>
      <w:r w:rsidRPr="0070308E">
        <w:rPr>
          <w:rFonts w:ascii="TimesNewRomanPSMT" w:hAnsi="TimesNewRomanPSMT" w:cs="TimesNewRomanPSMT"/>
          <w:color w:val="000000"/>
        </w:rPr>
        <w:t xml:space="preserve"> a focus group system, the two discussions were aggregated and the following findings became easily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discernible</w:t>
      </w:r>
      <w:proofErr w:type="gramEnd"/>
      <w:r w:rsidRPr="0070308E">
        <w:rPr>
          <w:rFonts w:ascii="TimesNewRomanPSMT" w:hAnsi="TimesNewRomanPSMT" w:cs="TimesNewRomanPSMT"/>
          <w:color w:val="000000"/>
        </w:rPr>
        <w: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The</w:t>
      </w:r>
      <w:proofErr w:type="gramEnd"/>
      <w:r w:rsidRPr="0070308E">
        <w:rPr>
          <w:rFonts w:ascii="TimesNewRomanPSMT" w:hAnsi="TimesNewRomanPSMT" w:cs="TimesNewRomanPSMT"/>
          <w:color w:val="000000"/>
        </w:rPr>
        <w:t xml:space="preserve"> two groups agreed with the </w:t>
      </w:r>
      <w:proofErr w:type="spellStart"/>
      <w:r w:rsidRPr="0070308E">
        <w:rPr>
          <w:rFonts w:ascii="TimesNewRomanPSMT" w:hAnsi="TimesNewRomanPSMT" w:cs="TimesNewRomanPSMT"/>
          <w:color w:val="000000"/>
        </w:rPr>
        <w:t>minoritization</w:t>
      </w:r>
      <w:proofErr w:type="spellEnd"/>
      <w:r w:rsidRPr="0070308E">
        <w:rPr>
          <w:rFonts w:ascii="TimesNewRomanPSMT" w:hAnsi="TimesNewRomanPSMT" w:cs="TimesNewRomanPSMT"/>
          <w:color w:val="000000"/>
        </w:rPr>
        <w:t xml:space="preserve"> analysis with few criticisms.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One</w:t>
      </w:r>
      <w:proofErr w:type="gramEnd"/>
      <w:r w:rsidRPr="0070308E">
        <w:rPr>
          <w:rFonts w:ascii="TimesNewRomanPSMT" w:hAnsi="TimesNewRomanPSMT" w:cs="TimesNewRomanPSMT"/>
          <w:color w:val="000000"/>
        </w:rPr>
        <w:t xml:space="preserve"> person raised the issue that at least one of the categories of the neglect was time bound. For</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instance</w:t>
      </w:r>
      <w:proofErr w:type="gramEnd"/>
      <w:r w:rsidRPr="0070308E">
        <w:rPr>
          <w:rFonts w:ascii="TimesNewRomanPSMT" w:hAnsi="TimesNewRomanPSMT" w:cs="TimesNewRomanPSMT"/>
          <w:color w:val="000000"/>
        </w:rPr>
        <w:t>, he said: “I know that a responsible newspaper should regularly report disenfranchised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segments</w:t>
      </w:r>
      <w:proofErr w:type="gramEnd"/>
      <w:r w:rsidRPr="0070308E">
        <w:rPr>
          <w:rFonts w:ascii="TimesNewRomanPSMT" w:hAnsi="TimesNewRomanPSMT" w:cs="TimesNewRomanPSMT"/>
          <w:color w:val="000000"/>
        </w:rPr>
        <w:t xml:space="preserve"> of the citizenry but I think such reporting becomes manifest mostly during election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times</w:t>
      </w:r>
      <w:proofErr w:type="gramEnd"/>
      <w:r w:rsidRPr="0070308E">
        <w:rPr>
          <w:rFonts w:ascii="TimesNewRomanPSMT" w:hAnsi="TimesNewRomanPSMT" w:cs="TimesNewRomanPSMT"/>
          <w:color w:val="000000"/>
        </w:rPr>
        <w:t>, especially after the elections have been held.” Three discussants also agreed with this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when</w:t>
      </w:r>
      <w:proofErr w:type="gramEnd"/>
      <w:r w:rsidRPr="0070308E">
        <w:rPr>
          <w:rFonts w:ascii="TimesNewRomanPSMT" w:hAnsi="TimesNewRomanPSMT" w:cs="TimesNewRomanPSMT"/>
          <w:color w:val="000000"/>
        </w:rPr>
        <w:t xml:space="preserve"> the moderator raised the issue with the second group.</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The</w:t>
      </w:r>
      <w:proofErr w:type="gramEnd"/>
      <w:r w:rsidRPr="0070308E">
        <w:rPr>
          <w:rFonts w:ascii="TimesNewRomanPSMT" w:hAnsi="TimesNewRomanPSMT" w:cs="TimesNewRomanPSMT"/>
          <w:color w:val="000000"/>
        </w:rPr>
        <w:t xml:space="preserve"> two groups unanimously agreed that the dominant media in Nigeria had a culture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concentrating</w:t>
      </w:r>
      <w:proofErr w:type="gramEnd"/>
      <w:r w:rsidRPr="0070308E">
        <w:rPr>
          <w:rFonts w:ascii="TimesNewRomanPSMT" w:hAnsi="TimesNewRomanPSMT" w:cs="TimesNewRomanPSMT"/>
          <w:color w:val="000000"/>
        </w:rPr>
        <w:t xml:space="preserve"> their reports on political office holders and seekers and the electorate who voted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them</w:t>
      </w:r>
      <w:proofErr w:type="gramEnd"/>
      <w:r w:rsidRPr="0070308E">
        <w:rPr>
          <w:rFonts w:ascii="TimesNewRomanPSMT" w:hAnsi="TimesNewRomanPSMT" w:cs="TimesNewRomanPSMT"/>
          <w:color w:val="000000"/>
        </w:rPr>
        <w:t xml:space="preserve"> in and hardly on the excluded portions.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All</w:t>
      </w:r>
      <w:proofErr w:type="gramEnd"/>
      <w:r w:rsidRPr="0070308E">
        <w:rPr>
          <w:rFonts w:ascii="TimesNewRomanPSMT" w:hAnsi="TimesNewRomanPSMT" w:cs="TimesNewRomanPSMT"/>
          <w:color w:val="000000"/>
        </w:rPr>
        <w:t xml:space="preserve"> discussants unanimously agreed that long distances, time and legal constraints prevented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many</w:t>
      </w:r>
      <w:proofErr w:type="gramEnd"/>
      <w:r w:rsidRPr="0070308E">
        <w:rPr>
          <w:rFonts w:ascii="TimesNewRomanPSMT" w:hAnsi="TimesNewRomanPSMT" w:cs="TimesNewRomanPSMT"/>
          <w:color w:val="000000"/>
        </w:rPr>
        <w:t xml:space="preserve"> eligible voters from the voter registration exercise that was held in January 2011.</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Each</w:t>
      </w:r>
      <w:proofErr w:type="gramEnd"/>
      <w:r w:rsidRPr="0070308E">
        <w:rPr>
          <w:rFonts w:ascii="TimesNewRomanPSMT" w:hAnsi="TimesNewRomanPSMT" w:cs="TimesNewRomanPSMT"/>
          <w:color w:val="000000"/>
        </w:rPr>
        <w:t xml:space="preserve"> group was unanimous that the media focused on the reasons responsible for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disenfranchisement</w:t>
      </w:r>
      <w:proofErr w:type="gramEnd"/>
      <w:r w:rsidRPr="0070308E">
        <w:rPr>
          <w:rFonts w:ascii="TimesNewRomanPSMT" w:hAnsi="TimesNewRomanPSMT" w:cs="TimesNewRomanPSMT"/>
          <w:color w:val="000000"/>
        </w:rPr>
        <w:t xml:space="preserve"> (time and legal constraints, etc.) but hardly delved into the characteristics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neglected</w:t>
      </w:r>
      <w:proofErr w:type="gramEnd"/>
      <w:r w:rsidRPr="0070308E">
        <w:rPr>
          <w:rFonts w:ascii="TimesNewRomanPSMT" w:hAnsi="TimesNewRomanPSMT" w:cs="TimesNewRomanPSMT"/>
          <w:color w:val="000000"/>
        </w:rPr>
        <w:t xml:space="preserve"> sections of the electorate.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Most</w:t>
      </w:r>
      <w:proofErr w:type="gramEnd"/>
      <w:r w:rsidRPr="0070308E">
        <w:rPr>
          <w:rFonts w:ascii="TimesNewRomanPSMT" w:hAnsi="TimesNewRomanPSMT" w:cs="TimesNewRomanPSMT"/>
          <w:color w:val="000000"/>
        </w:rPr>
        <w:t xml:space="preserve"> members said they never came across a news report that focused on the enfranchisement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or</w:t>
      </w:r>
      <w:proofErr w:type="gramEnd"/>
      <w:r w:rsidRPr="0070308E">
        <w:rPr>
          <w:rFonts w:ascii="TimesNewRomanPSMT" w:hAnsi="TimesNewRomanPSMT" w:cs="TimesNewRomanPSMT"/>
          <w:color w:val="000000"/>
        </w:rPr>
        <w:t xml:space="preserve"> disenfranchisement of physically challenged persons. Others were not sure. One said he saw</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one</w:t>
      </w:r>
      <w:proofErr w:type="gramEnd"/>
      <w:r w:rsidRPr="0070308E">
        <w:rPr>
          <w:rFonts w:ascii="TimesNewRomanPSMT" w:hAnsi="TimesNewRomanPSMT" w:cs="TimesNewRomanPSMT"/>
          <w:color w:val="000000"/>
        </w:rPr>
        <w:t xml:space="preserve"> associated story on a television channel.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There</w:t>
      </w:r>
      <w:proofErr w:type="gramEnd"/>
      <w:r w:rsidRPr="0070308E">
        <w:rPr>
          <w:rFonts w:ascii="TimesNewRomanPSMT" w:hAnsi="TimesNewRomanPSMT" w:cs="TimesNewRomanPSMT"/>
          <w:color w:val="000000"/>
        </w:rPr>
        <w:t xml:space="preserve"> was a sharp disagreement in each of the two groups with regards to why the media have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failed</w:t>
      </w:r>
      <w:proofErr w:type="gramEnd"/>
      <w:r w:rsidRPr="0070308E">
        <w:rPr>
          <w:rFonts w:ascii="TimesNewRomanPSMT" w:hAnsi="TimesNewRomanPSMT" w:cs="TimesNewRomanPSMT"/>
          <w:color w:val="000000"/>
        </w:rPr>
        <w:t xml:space="preserve"> to report the neglected population. One side concurred that the media should be blamed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for</w:t>
      </w:r>
      <w:proofErr w:type="gramEnd"/>
      <w:r w:rsidRPr="0070308E">
        <w:rPr>
          <w:rFonts w:ascii="TimesNewRomanPSMT" w:hAnsi="TimesNewRomanPSMT" w:cs="TimesNewRomanPSMT"/>
          <w:color w:val="000000"/>
        </w:rPr>
        <w:t xml:space="preserve"> not reporting these people while the other side said the fault could be from the groups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themselves</w:t>
      </w:r>
      <w:proofErr w:type="gramEnd"/>
      <w:r w:rsidRPr="0070308E">
        <w:rPr>
          <w:rFonts w:ascii="TimesNewRomanPSMT" w:hAnsi="TimesNewRomanPSMT" w:cs="TimesNewRomanPSMT"/>
          <w:color w:val="000000"/>
        </w:rPr>
        <w: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All of them hailed an announcement of the INEC boss to continue voters registration after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April (2011) elections.</w:t>
      </w:r>
      <w:proofErr w:type="gramEnd"/>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lastRenderedPageBreak/>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With regard to recommendations, the most senior academic in the first group suggested that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Nigerian journalists need a reorientation in political communication and electioneering systems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in</w:t>
      </w:r>
      <w:proofErr w:type="gramEnd"/>
      <w:r w:rsidRPr="0070308E">
        <w:rPr>
          <w:rFonts w:ascii="TimesNewRomanPSMT" w:hAnsi="TimesNewRomanPSMT" w:cs="TimesNewRomanPSMT"/>
          <w:color w:val="000000"/>
        </w:rPr>
        <w:t xml:space="preserve"> order to avoid the pitfalls of neglected electorate.</w:t>
      </w:r>
    </w:p>
    <w:p w:rsidR="0070308E" w:rsidRDefault="0070308E" w:rsidP="0070308E">
      <w:pPr>
        <w:autoSpaceDE w:val="0"/>
        <w:autoSpaceDN w:val="0"/>
        <w:adjustRightInd w:val="0"/>
        <w:spacing w:after="0" w:line="240" w:lineRule="auto"/>
        <w:jc w:val="both"/>
        <w:rPr>
          <w:rFonts w:ascii="Cambria-BoldItalic" w:hAnsi="Cambria-BoldItalic" w:cs="Cambria-BoldItalic"/>
          <w:b/>
          <w:bCs/>
          <w:i/>
          <w:iCs/>
          <w:color w:val="000000"/>
        </w:rPr>
      </w:pPr>
    </w:p>
    <w:p w:rsidR="00AF586C" w:rsidRPr="002373F2"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2373F2">
        <w:rPr>
          <w:rFonts w:ascii="Cambria-BoldItalic" w:hAnsi="Cambria-BoldItalic" w:cs="Cambria-BoldItalic"/>
          <w:b/>
          <w:bCs/>
          <w:i/>
          <w:iCs/>
          <w:color w:val="000000"/>
        </w:rPr>
        <w:t xml:space="preserve"> </w:t>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r>
      <w:r w:rsidRPr="0070308E">
        <w:rPr>
          <w:rFonts w:ascii="TimesNewRomanPSMT" w:hAnsi="TimesNewRomanPSMT" w:cs="TimesNewRomanPSMT"/>
          <w:color w:val="000000"/>
        </w:rPr>
        <w:t>81</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One discussant in the second group suggested political education as the panacea for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problems</w:t>
      </w:r>
      <w:proofErr w:type="gramEnd"/>
      <w:r w:rsidRPr="0070308E">
        <w:rPr>
          <w:rFonts w:ascii="TimesNewRomanPSMT" w:hAnsi="TimesNewRomanPSMT" w:cs="TimesNewRomanPSMT"/>
          <w:color w:val="000000"/>
        </w:rPr>
        <w:t xml:space="preserve"> but another countered, saying it was unfortunate that the press who should perform</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that</w:t>
      </w:r>
      <w:proofErr w:type="gramEnd"/>
      <w:r w:rsidRPr="0070308E">
        <w:rPr>
          <w:rFonts w:ascii="TimesNewRomanPSMT" w:hAnsi="TimesNewRomanPSMT" w:cs="TimesNewRomanPSMT"/>
          <w:color w:val="000000"/>
        </w:rPr>
        <w:t xml:space="preserve"> task was itself politically uneducated.</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The New Media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analysis carried out so far only reflects the perspective of the traditional media form. The new media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as</w:t>
      </w:r>
      <w:proofErr w:type="gramEnd"/>
      <w:r w:rsidRPr="0070308E">
        <w:rPr>
          <w:rFonts w:ascii="TimesNewRomanPSMT" w:hAnsi="TimesNewRomanPSMT" w:cs="TimesNewRomanPSMT"/>
          <w:color w:val="000000"/>
        </w:rPr>
        <w:t xml:space="preserve"> typified by the Internet was also surveyed to determine how it has impacted Nigeria democratically. The</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 xml:space="preserve">study here was subdivided into two. First </w:t>
      </w:r>
      <w:proofErr w:type="gramStart"/>
      <w:r w:rsidRPr="0070308E">
        <w:rPr>
          <w:rFonts w:ascii="TimesNewRomanPSMT" w:hAnsi="TimesNewRomanPSMT" w:cs="TimesNewRomanPSMT"/>
          <w:color w:val="000000"/>
        </w:rPr>
        <w:t>was</w:t>
      </w:r>
      <w:proofErr w:type="gramEnd"/>
      <w:r w:rsidRPr="0070308E">
        <w:rPr>
          <w:rFonts w:ascii="TimesNewRomanPSMT" w:hAnsi="TimesNewRomanPSMT" w:cs="TimesNewRomanPSMT"/>
          <w:color w:val="000000"/>
        </w:rPr>
        <w:t xml:space="preserve"> an expectation study and the second - another scanning</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round</w:t>
      </w:r>
      <w:proofErr w:type="gramEnd"/>
      <w:r w:rsidRPr="0070308E">
        <w:rPr>
          <w:rFonts w:ascii="TimesNewRomanPSMT" w:hAnsi="TimesNewRomanPSMT" w:cs="TimesNewRomanPSMT"/>
          <w:color w:val="000000"/>
        </w:rPr>
        <w:t xml:space="preserve"> of an Internet news application.1 The application had a robust news and search engine platforms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dedicated</w:t>
      </w:r>
      <w:proofErr w:type="gramEnd"/>
      <w:r w:rsidRPr="0070308E">
        <w:rPr>
          <w:rFonts w:ascii="TimesNewRomanPSMT" w:hAnsi="TimesNewRomanPSMT" w:cs="TimesNewRomanPSMT"/>
          <w:color w:val="000000"/>
        </w:rPr>
        <w:t xml:space="preserve"> to Nigeria. It is important to stress that this website does not publish news of its own. It only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agglomerates</w:t>
      </w:r>
      <w:proofErr w:type="gramEnd"/>
      <w:r w:rsidRPr="0070308E">
        <w:rPr>
          <w:rFonts w:ascii="TimesNewRomanPSMT" w:hAnsi="TimesNewRomanPSMT" w:cs="TimesNewRomanPSMT"/>
          <w:color w:val="000000"/>
        </w:rPr>
        <w:t xml:space="preserve"> results of search queries and news about Nigeria from several sources and presents them to</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its</w:t>
      </w:r>
      <w:proofErr w:type="gramEnd"/>
      <w:r w:rsidRPr="0070308E">
        <w:rPr>
          <w:rFonts w:ascii="TimesNewRomanPSMT" w:hAnsi="TimesNewRomanPSMT" w:cs="TimesNewRomanPSMT"/>
          <w:color w:val="000000"/>
        </w:rPr>
        <w:t xml:space="preserve"> Nigeria audience.</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Expectation Study Parameters and Findings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An analysis of expectations (Williams, 2004) of those who visit the site was carried out in the following</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five</w:t>
      </w:r>
      <w:proofErr w:type="gramEnd"/>
      <w:r w:rsidRPr="0070308E">
        <w:rPr>
          <w:rFonts w:ascii="TimesNewRomanPSMT" w:hAnsi="TimesNewRomanPSMT" w:cs="TimesNewRomanPSMT"/>
          <w:color w:val="000000"/>
        </w:rPr>
        <w:t xml:space="preserve"> categories to determine how it fulfilled them.</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Fundamental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Training</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Conventional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Personal and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Contextual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This categorization, though simplistic, provides us with a useful structure to measure significantly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an</w:t>
      </w:r>
      <w:proofErr w:type="gramEnd"/>
      <w:r w:rsidRPr="0070308E">
        <w:rPr>
          <w:rFonts w:ascii="TimesNewRomanPSMT" w:hAnsi="TimesNewRomanPSMT" w:cs="TimesNewRomanPSMT"/>
          <w:color w:val="000000"/>
        </w:rPr>
        <w:t xml:space="preserve"> audience’s level of satisfaction in a media communication process from a socio-political and cultural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standpoint</w:t>
      </w:r>
      <w:proofErr w:type="gramEnd"/>
      <w:r w:rsidRPr="0070308E">
        <w:rPr>
          <w:rFonts w:ascii="TimesNewRomanPSMT" w:hAnsi="TimesNewRomanPSMT" w:cs="TimesNewRomanPSMT"/>
          <w:color w:val="000000"/>
        </w:rPr>
        <w:t>. It helps to contextualize the empowerment that ICT and the new media purports to offer</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citizens</w:t>
      </w:r>
      <w:proofErr w:type="gramEnd"/>
      <w:r w:rsidRPr="0070308E">
        <w:rPr>
          <w:rFonts w:ascii="TimesNewRomanPSMT" w:hAnsi="TimesNewRomanPSMT" w:cs="TimesNewRomanPSMT"/>
          <w:color w:val="000000"/>
        </w:rPr>
        <w:t xml:space="preserve"> of developing countries. Contextual expectation refers to the packaging of information in 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particular</w:t>
      </w:r>
      <w:proofErr w:type="gramEnd"/>
      <w:r w:rsidRPr="0070308E">
        <w:rPr>
          <w:rFonts w:ascii="TimesNewRomanPSMT" w:hAnsi="TimesNewRomanPSMT" w:cs="TimesNewRomanPSMT"/>
          <w:color w:val="000000"/>
        </w:rPr>
        <w:t xml:space="preserve"> context in order to enhance the comprehension of information that is being sent. Expectation by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convention</w:t>
      </w:r>
      <w:proofErr w:type="gramEnd"/>
      <w:r w:rsidRPr="0070308E">
        <w:rPr>
          <w:rFonts w:ascii="TimesNewRomanPSMT" w:hAnsi="TimesNewRomanPSMT" w:cs="TimesNewRomanPSMT"/>
          <w:color w:val="000000"/>
        </w:rPr>
        <w:t xml:space="preserve"> refers to those communicative customs and practices on the cyberspace that can be assessed by</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an audience just like its counterparts elsewhere. Personal expectations focus on how precise the service is</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to each audience member. Fundamental expectation is in terms of application’s ability to communicate to</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its audience in the language it understands. The training dimension is indicated when a service promotes</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the visitor’s interest, skill and knowledge of the internet.</w:t>
      </w:r>
    </w:p>
    <w:p w:rsidR="002373F2" w:rsidRDefault="002373F2" w:rsidP="0070308E">
      <w:pPr>
        <w:autoSpaceDE w:val="0"/>
        <w:autoSpaceDN w:val="0"/>
        <w:adjustRightInd w:val="0"/>
        <w:spacing w:after="0" w:line="240" w:lineRule="auto"/>
        <w:jc w:val="both"/>
        <w:rPr>
          <w:rFonts w:ascii="TimesNewRomanPSMT" w:hAnsi="TimesNewRomanPSMT" w:cs="TimesNewRomanPSMT"/>
          <w:color w:val="000000"/>
        </w:rPr>
      </w:pPr>
    </w:p>
    <w:p w:rsidR="00AF586C" w:rsidRPr="00C23EBF"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This paper relies on the findings of the studies (</w:t>
      </w:r>
      <w:proofErr w:type="spellStart"/>
      <w:r w:rsidRPr="0070308E">
        <w:rPr>
          <w:rFonts w:ascii="TimesNewRomanPSMT" w:hAnsi="TimesNewRomanPSMT" w:cs="TimesNewRomanPSMT"/>
          <w:color w:val="000000"/>
        </w:rPr>
        <w:t>Omojola</w:t>
      </w:r>
      <w:proofErr w:type="spellEnd"/>
      <w:r w:rsidRPr="0070308E">
        <w:rPr>
          <w:rFonts w:ascii="TimesNewRomanPSMT" w:hAnsi="TimesNewRomanPSMT" w:cs="TimesNewRomanPSMT"/>
          <w:color w:val="000000"/>
        </w:rPr>
        <w:t>, 2008b, 2009) carried out between 2006 and 2009</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to determine the fulfillment of these expectations among the three dominant ethnic groups (Yoruba, Hausa</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and Igbo) in Nigeria. Respondents’ ratings of the fulfillment of expectations were carried out twice in each</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 xml:space="preserve">of the three areas. Ratings were highly insignificant throughout. In the Yoruba area, the first rating – </w:t>
      </w:r>
      <w:r w:rsidRPr="0070308E">
        <w:rPr>
          <w:rFonts w:ascii="TimesNewRomanPS-ItalicMT" w:hAnsi="TimesNewRomanPS-ItalicMT" w:cs="TimesNewRomanPS-ItalicMT"/>
          <w:i/>
          <w:iCs/>
          <w:color w:val="000000"/>
        </w:rPr>
        <w:t xml:space="preserve">(F </w:t>
      </w:r>
      <w:r w:rsidRPr="0070308E">
        <w:rPr>
          <w:rFonts w:ascii="TimesNewRomanPS-BoldItalicMT" w:hAnsi="TimesNewRomanPS-BoldItalicMT" w:cs="TimesNewRomanPS-BoldItalicMT"/>
          <w:b/>
          <w:bCs/>
          <w:i/>
          <w:iCs/>
          <w:color w:val="000000"/>
        </w:rPr>
        <w:t>(4,</w:t>
      </w:r>
      <w:r w:rsidR="002373F2">
        <w:rPr>
          <w:rFonts w:ascii="TimesNewRomanPSMT" w:hAnsi="TimesNewRomanPSMT" w:cs="TimesNewRomanPSMT"/>
          <w:color w:val="000000"/>
        </w:rPr>
        <w:t xml:space="preserve"> </w:t>
      </w:r>
      <w:r w:rsidRPr="0070308E">
        <w:rPr>
          <w:rFonts w:ascii="TimesNewRomanPS-BoldItalicMT" w:hAnsi="TimesNewRomanPS-BoldItalicMT" w:cs="TimesNewRomanPS-BoldItalicMT"/>
          <w:b/>
          <w:bCs/>
          <w:i/>
          <w:iCs/>
          <w:color w:val="000000"/>
        </w:rPr>
        <w:t xml:space="preserve">709) </w:t>
      </w:r>
      <w:r w:rsidRPr="0070308E">
        <w:rPr>
          <w:rFonts w:ascii="TimesNewRomanPS-ItalicMT" w:hAnsi="TimesNewRomanPS-ItalicMT" w:cs="TimesNewRomanPS-ItalicMT"/>
          <w:i/>
          <w:iCs/>
          <w:color w:val="000000"/>
        </w:rPr>
        <w:t xml:space="preserve">= .181, p &lt; .948) </w:t>
      </w:r>
      <w:r w:rsidRPr="0070308E">
        <w:rPr>
          <w:rFonts w:ascii="TimesNewRomanPSMT" w:hAnsi="TimesNewRomanPSMT" w:cs="TimesNewRomanPSMT"/>
          <w:color w:val="000000"/>
        </w:rPr>
        <w:t>in the five categories of expectations correlated at 0.59 percentage point with the</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 xml:space="preserve">second rating - </w:t>
      </w:r>
      <w:r w:rsidRPr="0070308E">
        <w:rPr>
          <w:rFonts w:ascii="TimesNewRomanPS-ItalicMT" w:hAnsi="TimesNewRomanPS-ItalicMT" w:cs="TimesNewRomanPS-ItalicMT"/>
          <w:i/>
          <w:iCs/>
          <w:color w:val="000000"/>
        </w:rPr>
        <w:t xml:space="preserve">(F </w:t>
      </w:r>
      <w:r w:rsidRPr="0070308E">
        <w:rPr>
          <w:rFonts w:ascii="TimesNewRomanPS-BoldItalicMT" w:hAnsi="TimesNewRomanPS-BoldItalicMT" w:cs="TimesNewRomanPS-BoldItalicMT"/>
          <w:b/>
          <w:bCs/>
          <w:i/>
          <w:iCs/>
          <w:color w:val="000000"/>
        </w:rPr>
        <w:t xml:space="preserve">(4, 710) </w:t>
      </w:r>
      <w:r w:rsidRPr="0070308E">
        <w:rPr>
          <w:rFonts w:ascii="TimesNewRomanPS-ItalicMT" w:hAnsi="TimesNewRomanPS-ItalicMT" w:cs="TimesNewRomanPS-ItalicMT"/>
          <w:i/>
          <w:iCs/>
          <w:color w:val="000000"/>
        </w:rPr>
        <w:t xml:space="preserve">= .530, p &lt; .714) </w:t>
      </w:r>
      <w:r w:rsidRPr="0070308E">
        <w:rPr>
          <w:rFonts w:ascii="TimesNewRomanPSMT" w:hAnsi="TimesNewRomanPSMT" w:cs="TimesNewRomanPSMT"/>
          <w:color w:val="000000"/>
        </w:rPr>
        <w:t xml:space="preserve">at 0.14 significance level. For the Hausa area, the first rating - </w:t>
      </w:r>
      <w:r w:rsidRPr="0070308E">
        <w:rPr>
          <w:rFonts w:ascii="TimesNewRomanPS-ItalicMT" w:hAnsi="TimesNewRomanPS-ItalicMT" w:cs="TimesNewRomanPS-ItalicMT"/>
          <w:i/>
          <w:iCs/>
          <w:color w:val="000000"/>
        </w:rPr>
        <w:t>(F</w:t>
      </w:r>
      <w:r w:rsidR="002373F2">
        <w:rPr>
          <w:rFonts w:ascii="TimesNewRomanPSMT" w:hAnsi="TimesNewRomanPSMT" w:cs="TimesNewRomanPSMT"/>
          <w:color w:val="000000"/>
        </w:rPr>
        <w:t xml:space="preserve"> </w:t>
      </w:r>
      <w:r w:rsidRPr="0070308E">
        <w:rPr>
          <w:rFonts w:ascii="TimesNewRomanPS-BoldItalicMT" w:hAnsi="TimesNewRomanPS-BoldItalicMT" w:cs="TimesNewRomanPS-BoldItalicMT"/>
          <w:b/>
          <w:bCs/>
          <w:i/>
          <w:iCs/>
          <w:color w:val="000000"/>
        </w:rPr>
        <w:t xml:space="preserve">(4, 909) </w:t>
      </w:r>
      <w:r w:rsidRPr="0070308E">
        <w:rPr>
          <w:rFonts w:ascii="TimesNewRomanPS-ItalicMT" w:hAnsi="TimesNewRomanPS-ItalicMT" w:cs="TimesNewRomanPS-ItalicMT"/>
          <w:i/>
          <w:iCs/>
          <w:color w:val="000000"/>
        </w:rPr>
        <w:t xml:space="preserve">= .272, p &lt; .738) </w:t>
      </w:r>
      <w:r w:rsidRPr="0070308E">
        <w:rPr>
          <w:rFonts w:ascii="TimesNewRomanPSMT" w:hAnsi="TimesNewRomanPSMT" w:cs="TimesNewRomanPSMT"/>
          <w:color w:val="000000"/>
        </w:rPr>
        <w:t xml:space="preserve">also correlated at 0.63 with the second </w:t>
      </w:r>
      <w:r w:rsidRPr="0070308E">
        <w:rPr>
          <w:rFonts w:ascii="TimesNewRomanPS-ItalicMT" w:hAnsi="TimesNewRomanPS-ItalicMT" w:cs="TimesNewRomanPS-ItalicMT"/>
          <w:i/>
          <w:iCs/>
          <w:color w:val="000000"/>
        </w:rPr>
        <w:t xml:space="preserve">- (F </w:t>
      </w:r>
      <w:r w:rsidRPr="0070308E">
        <w:rPr>
          <w:rFonts w:ascii="TimesNewRomanPS-BoldItalicMT" w:hAnsi="TimesNewRomanPS-BoldItalicMT" w:cs="TimesNewRomanPS-BoldItalicMT"/>
          <w:b/>
          <w:bCs/>
          <w:i/>
          <w:iCs/>
          <w:color w:val="000000"/>
        </w:rPr>
        <w:t xml:space="preserve">(4, 925) </w:t>
      </w:r>
      <w:r w:rsidRPr="0070308E">
        <w:rPr>
          <w:rFonts w:ascii="TimesNewRomanPS-ItalicMT" w:hAnsi="TimesNewRomanPS-ItalicMT" w:cs="TimesNewRomanPS-ItalicMT"/>
          <w:i/>
          <w:iCs/>
          <w:color w:val="000000"/>
        </w:rPr>
        <w:t>= .720, p &lt; .314)</w:t>
      </w:r>
      <w:r w:rsidRPr="0070308E">
        <w:rPr>
          <w:rFonts w:ascii="TimesNewRomanPSMT" w:hAnsi="TimesNewRomanPSMT" w:cs="TimesNewRomanPSMT"/>
          <w:color w:val="000000"/>
        </w:rPr>
        <w:t>. For the Igbo</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 xml:space="preserve">area the pair assessment of the first rating </w:t>
      </w:r>
      <w:r w:rsidRPr="0070308E">
        <w:rPr>
          <w:rFonts w:ascii="TimesNewRomanPS-ItalicMT" w:hAnsi="TimesNewRomanPS-ItalicMT" w:cs="TimesNewRomanPS-ItalicMT"/>
          <w:i/>
          <w:iCs/>
          <w:color w:val="000000"/>
        </w:rPr>
        <w:t xml:space="preserve">(F </w:t>
      </w:r>
      <w:r w:rsidRPr="0070308E">
        <w:rPr>
          <w:rFonts w:ascii="TimesNewRomanPS-BoldItalicMT" w:hAnsi="TimesNewRomanPS-BoldItalicMT" w:cs="TimesNewRomanPS-BoldItalicMT"/>
          <w:b/>
          <w:bCs/>
          <w:i/>
          <w:iCs/>
          <w:color w:val="000000"/>
        </w:rPr>
        <w:t xml:space="preserve">(4, 816) </w:t>
      </w:r>
      <w:r w:rsidRPr="0070308E">
        <w:rPr>
          <w:rFonts w:ascii="TimesNewRomanPS-ItalicMT" w:hAnsi="TimesNewRomanPS-ItalicMT" w:cs="TimesNewRomanPS-ItalicMT"/>
          <w:i/>
          <w:iCs/>
          <w:color w:val="000000"/>
        </w:rPr>
        <w:t xml:space="preserve">= .377, p &lt; .678) </w:t>
      </w:r>
      <w:r w:rsidRPr="0070308E">
        <w:rPr>
          <w:rFonts w:ascii="TimesNewRomanPSMT" w:hAnsi="TimesNewRomanPSMT" w:cs="TimesNewRomanPSMT"/>
          <w:color w:val="000000"/>
        </w:rPr>
        <w:t xml:space="preserve">and the second </w:t>
      </w:r>
      <w:r w:rsidRPr="0070308E">
        <w:rPr>
          <w:rFonts w:ascii="TimesNewRomanPS-ItalicMT" w:hAnsi="TimesNewRomanPS-ItalicMT" w:cs="TimesNewRomanPS-ItalicMT"/>
          <w:i/>
          <w:iCs/>
          <w:color w:val="000000"/>
        </w:rPr>
        <w:t xml:space="preserve">(F </w:t>
      </w:r>
      <w:r w:rsidRPr="0070308E">
        <w:rPr>
          <w:rFonts w:ascii="TimesNewRomanPS-BoldItalicMT" w:hAnsi="TimesNewRomanPS-BoldItalicMT" w:cs="TimesNewRomanPS-BoldItalicMT"/>
          <w:b/>
          <w:bCs/>
          <w:i/>
          <w:iCs/>
          <w:color w:val="000000"/>
        </w:rPr>
        <w:t xml:space="preserve">(4, 871) </w:t>
      </w:r>
      <w:r w:rsidRPr="0070308E">
        <w:rPr>
          <w:rFonts w:ascii="TimesNewRomanPS-ItalicMT" w:hAnsi="TimesNewRomanPS-ItalicMT" w:cs="TimesNewRomanPS-ItalicMT"/>
          <w:i/>
          <w:iCs/>
          <w:color w:val="000000"/>
        </w:rPr>
        <w:t>= 1.142, p</w:t>
      </w:r>
      <w:r w:rsidR="00C23EBF">
        <w:rPr>
          <w:rFonts w:ascii="TimesNewRomanPSMT" w:hAnsi="TimesNewRomanPSMT" w:cs="TimesNewRomanPSMT"/>
          <w:color w:val="000000"/>
        </w:rPr>
        <w:t xml:space="preserve"> </w:t>
      </w:r>
      <w:r w:rsidRPr="0070308E">
        <w:rPr>
          <w:rFonts w:ascii="TimesNewRomanPS-ItalicMT" w:hAnsi="TimesNewRomanPS-ItalicMT" w:cs="TimesNewRomanPS-ItalicMT"/>
          <w:i/>
          <w:iCs/>
          <w:color w:val="000000"/>
        </w:rPr>
        <w:t xml:space="preserve">&lt; .148) </w:t>
      </w:r>
      <w:r w:rsidRPr="0070308E">
        <w:rPr>
          <w:rFonts w:ascii="TimesNewRomanPSMT" w:hAnsi="TimesNewRomanPSMT" w:cs="TimesNewRomanPSMT"/>
          <w:color w:val="000000"/>
        </w:rPr>
        <w:t>correlate at 0.61 percentage points</w:t>
      </w:r>
      <w:r w:rsidRPr="0070308E">
        <w:rPr>
          <w:rFonts w:ascii="TimesNewRomanPS-ItalicMT" w:hAnsi="TimesNewRomanPS-ItalicMT" w:cs="TimesNewRomanPS-ItalicMT"/>
          <w:i/>
          <w:iCs/>
          <w:color w:val="000000"/>
        </w:rPr>
        <w:t>.</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lastRenderedPageBreak/>
        <w:t>Site Scans and Results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news platform surveyed displayed well over 2,000,000 news, features and news analyses from December</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2010 to February 2011. The system had a program which crawls thousands of sites and agglomerates the major</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stories in accordance with the levels of importance given them by their publishers. A total of 2, 567 most</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important stories were reckoned during the period. Out of this figure, 1,452 focused on politics, 563 on the</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Nigerian economy and the rest on science /technology, health and other topics. It is important to mention that</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unlike the three newspapers assessed, the news application aggregates from well over 300 news sources which</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gives an impression of a deeper source of information.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following table shows the distribution of the political stories into the seven variables.</w:t>
      </w:r>
    </w:p>
    <w:p w:rsidR="0070308E" w:rsidRPr="0070308E" w:rsidRDefault="0070308E" w:rsidP="0070308E">
      <w:pPr>
        <w:autoSpaceDE w:val="0"/>
        <w:autoSpaceDN w:val="0"/>
        <w:adjustRightInd w:val="0"/>
        <w:spacing w:after="0" w:line="240" w:lineRule="auto"/>
        <w:jc w:val="both"/>
        <w:rPr>
          <w:rFonts w:ascii="Cambria-BoldItalic" w:hAnsi="Cambria-BoldItalic" w:cs="Cambria-BoldItalic"/>
          <w:b/>
          <w:bCs/>
          <w:i/>
          <w:iCs/>
          <w:color w:val="000000"/>
        </w:rPr>
      </w:pPr>
    </w:p>
    <w:p w:rsidR="00AF586C" w:rsidRPr="0070308E"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70308E" w:rsidRPr="0070308E">
        <w:rPr>
          <w:rFonts w:ascii="Cambria-BoldItalic" w:hAnsi="Cambria-BoldItalic" w:cs="Cambria-BoldItalic"/>
          <w:b/>
          <w:bCs/>
          <w:i/>
          <w:iCs/>
          <w:color w:val="000000"/>
        </w:rPr>
        <w:t xml:space="preserve"> </w:t>
      </w:r>
      <w:r w:rsidR="0070308E" w:rsidRPr="0070308E">
        <w:rPr>
          <w:rFonts w:ascii="Cambria-BoldItalic" w:hAnsi="Cambria-BoldItalic" w:cs="Cambria-BoldItalic"/>
          <w:b/>
          <w:bCs/>
          <w:i/>
          <w:iCs/>
          <w:color w:val="000000"/>
        </w:rPr>
        <w:tab/>
      </w:r>
      <w:r w:rsidR="0070308E" w:rsidRPr="0070308E">
        <w:rPr>
          <w:rFonts w:ascii="Cambria-BoldItalic" w:hAnsi="Cambria-BoldItalic" w:cs="Cambria-BoldItalic"/>
          <w:b/>
          <w:bCs/>
          <w:i/>
          <w:iCs/>
          <w:color w:val="000000"/>
        </w:rPr>
        <w:tab/>
      </w:r>
      <w:r w:rsidR="0070308E" w:rsidRPr="0070308E">
        <w:rPr>
          <w:rFonts w:ascii="Cambria-BoldItalic" w:hAnsi="Cambria-BoldItalic" w:cs="Cambria-BoldItalic"/>
          <w:b/>
          <w:bCs/>
          <w:i/>
          <w:iCs/>
          <w:color w:val="000000"/>
        </w:rPr>
        <w:tab/>
      </w:r>
      <w:r w:rsidRPr="0070308E">
        <w:rPr>
          <w:rFonts w:ascii="TimesNewRomanPSMT" w:hAnsi="TimesNewRomanPSMT" w:cs="TimesNewRomanPSMT"/>
          <w:color w:val="000000"/>
        </w:rPr>
        <w:t>82</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Table 2: The composite finding of the scanning of web news application in Nigeria in three-month</w:t>
      </w: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proofErr w:type="gramStart"/>
      <w:r w:rsidRPr="0070308E">
        <w:rPr>
          <w:rFonts w:ascii="TimesNewRomanPS-BoldMT" w:hAnsi="TimesNewRomanPS-BoldMT" w:cs="TimesNewRomanPS-BoldMT"/>
          <w:b/>
          <w:bCs/>
          <w:color w:val="000000"/>
        </w:rPr>
        <w:t>coverage</w:t>
      </w:r>
      <w:proofErr w:type="gramEnd"/>
      <w:r w:rsidRPr="0070308E">
        <w:rPr>
          <w:rFonts w:ascii="TimesNewRomanPS-BoldMT" w:hAnsi="TimesNewRomanPS-BoldMT" w:cs="TimesNewRomanPS-BoldMT"/>
          <w:b/>
          <w:bCs/>
          <w:color w:val="000000"/>
        </w:rPr>
        <w:t xml:space="preserve"> of seven electioneering segments</w:t>
      </w:r>
    </w:p>
    <w:p w:rsidR="0070308E" w:rsidRPr="0070308E" w:rsidRDefault="0070308E"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r w:rsidRPr="0070308E">
        <w:rPr>
          <w:rFonts w:ascii="TimesNewRomanPSMT" w:hAnsi="TimesNewRomanPSMT" w:cs="TimesNewRomanPSMT"/>
          <w:color w:val="000000"/>
        </w:rPr>
        <w:t xml:space="preserve">No Item </w:t>
      </w:r>
      <w:r w:rsidRPr="0070308E">
        <w:rPr>
          <w:rFonts w:ascii="TimesNewRomanPS-ItalicMT" w:hAnsi="TimesNewRomanPS-ItalicMT" w:cs="TimesNewRomanPS-ItalicMT"/>
          <w:i/>
          <w:iCs/>
          <w:color w:val="000000"/>
        </w:rPr>
        <w:t>The</w:t>
      </w: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r w:rsidRPr="0070308E">
        <w:rPr>
          <w:rFonts w:ascii="TimesNewRomanPS-ItalicMT" w:hAnsi="TimesNewRomanPS-ItalicMT" w:cs="TimesNewRomanPS-ItalicMT"/>
          <w:i/>
          <w:iCs/>
          <w:color w:val="000000"/>
        </w:rPr>
        <w:t>Punch</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1 INEC 341</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2 Politicians 653</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3 Registered Voters 320</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4 Legal &amp; Time Constrained 47</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5 Registered but did not vote 77</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6 Disabled Persons 3</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7 Diaspora 11</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BoldMT" w:hAnsi="TimesNewRomanPS-BoldMT" w:cs="TimesNewRomanPS-BoldMT"/>
          <w:b/>
          <w:bCs/>
          <w:color w:val="000000"/>
        </w:rPr>
        <w:t xml:space="preserve">Total by Media </w:t>
      </w:r>
      <w:r w:rsidRPr="0070308E">
        <w:rPr>
          <w:rFonts w:ascii="TimesNewRomanPSMT" w:hAnsi="TimesNewRomanPSMT" w:cs="TimesNewRomanPSMT"/>
          <w:color w:val="000000"/>
        </w:rPr>
        <w:t>1452</w:t>
      </w: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70308E" w:rsidRPr="0070308E" w:rsidRDefault="0070308E"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Conclusion and Recommendations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The results from the four studies - print media scanning, focus group discussion, expectation studies and internet</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media scanning – have demonstrated that lack of visibility of the neglected part of the electorate can be</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exacerbated by non diligent media. When a critical part of an electorate is not visible in the media, civic vitality</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is stifled and democracy is jaundiced. The unenthusiastic democratic environment prevailed because the media</w:t>
      </w:r>
      <w:r w:rsidR="002373F2">
        <w:rPr>
          <w:rFonts w:ascii="TimesNewRomanPSMT" w:hAnsi="TimesNewRomanPSMT" w:cs="TimesNewRomanPSMT"/>
          <w:color w:val="000000"/>
        </w:rPr>
        <w:t xml:space="preserve"> </w:t>
      </w:r>
      <w:r w:rsidRPr="0070308E">
        <w:rPr>
          <w:rFonts w:ascii="TimesNewRomanPSMT" w:hAnsi="TimesNewRomanPSMT" w:cs="TimesNewRomanPSMT"/>
          <w:color w:val="000000"/>
        </w:rPr>
        <w:t>was less alive to their responsibility. If the media sleep, the nation sleeps. I recommend the following:</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A</w:t>
      </w:r>
      <w:proofErr w:type="gramEnd"/>
      <w:r w:rsidRPr="0070308E">
        <w:rPr>
          <w:rFonts w:ascii="TimesNewRomanPSMT" w:hAnsi="TimesNewRomanPSMT" w:cs="TimesNewRomanPSMT"/>
          <w:color w:val="000000"/>
        </w:rPr>
        <w:t xml:space="preserve"> waking up process must be floated whereby the media must be alive to its responsibilities.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proofErr w:type="gramStart"/>
      <w:r w:rsidRPr="0070308E">
        <w:rPr>
          <w:rFonts w:ascii="TimesNewRomanPSMT" w:hAnsi="TimesNewRomanPSMT" w:cs="TimesNewRomanPSMT"/>
          <w:color w:val="000000"/>
        </w:rPr>
        <w:t>This</w:t>
      </w:r>
      <w:proofErr w:type="gramEnd"/>
      <w:r w:rsidRPr="0070308E">
        <w:rPr>
          <w:rFonts w:ascii="TimesNewRomanPSMT" w:hAnsi="TimesNewRomanPSMT" w:cs="TimesNewRomanPSMT"/>
          <w:color w:val="000000"/>
        </w:rPr>
        <w:t xml:space="preserve"> waking up process can be promoted by non-governmental organizations and Journalism</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scholars</w:t>
      </w:r>
      <w:proofErr w:type="gramEnd"/>
      <w:r w:rsidRPr="0070308E">
        <w:rPr>
          <w:rFonts w:ascii="TimesNewRomanPSMT" w:hAnsi="TimesNewRomanPSMT" w:cs="TimesNewRomanPSMT"/>
          <w:color w:val="000000"/>
        </w:rPr>
        <w:t xml:space="preserve"> who can no longer remain neutral (Stark &amp; Kelly, 2006, p.13-14). They must rise up to</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their</w:t>
      </w:r>
      <w:proofErr w:type="gramEnd"/>
      <w:r w:rsidRPr="0070308E">
        <w:rPr>
          <w:rFonts w:ascii="TimesNewRomanPSMT" w:hAnsi="TimesNewRomanPSMT" w:cs="TimesNewRomanPSMT"/>
          <w:color w:val="000000"/>
        </w:rPr>
        <w:t xml:space="preserve"> responsibility as the father in the business and brush up their children – journalists- in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way</w:t>
      </w:r>
      <w:proofErr w:type="gramEnd"/>
      <w:r w:rsidRPr="0070308E">
        <w:rPr>
          <w:rFonts w:ascii="TimesNewRomanPSMT" w:hAnsi="TimesNewRomanPSMT" w:cs="TimesNewRomanPSMT"/>
          <w:color w:val="000000"/>
        </w:rPr>
        <w:t xml:space="preserve"> they should go through reorientation programs and workshops.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Arial Unicode MS" w:eastAsia="Arial Unicode MS" w:hAnsi="Arial Unicode MS" w:cs="Arial Unicode MS" w:hint="eastAsia"/>
          <w:color w:val="000000"/>
        </w:rPr>
        <w:t></w:t>
      </w:r>
      <w:r w:rsidRPr="0070308E">
        <w:rPr>
          <w:rFonts w:ascii="SymbolMT" w:eastAsia="SymbolMT" w:hAnsi="Cambria-BoldItalic" w:cs="SymbolMT"/>
          <w:color w:val="000000"/>
        </w:rPr>
        <w:t xml:space="preserve"> </w:t>
      </w:r>
      <w:r w:rsidRPr="0070308E">
        <w:rPr>
          <w:rFonts w:ascii="TimesNewRomanPSMT" w:hAnsi="TimesNewRomanPSMT" w:cs="TimesNewRomanPSMT"/>
          <w:color w:val="000000"/>
        </w:rPr>
        <w:t>Journalists should endeavor to appreciate the view of objectivity that calls all parties to a story.</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When a journalist defines his or her concept of objectivity this way, chances are that the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neglected</w:t>
      </w:r>
      <w:proofErr w:type="gramEnd"/>
      <w:r w:rsidRPr="0070308E">
        <w:rPr>
          <w:rFonts w:ascii="TimesNewRomanPSMT" w:hAnsi="TimesNewRomanPSMT" w:cs="TimesNewRomanPSMT"/>
          <w:color w:val="000000"/>
        </w:rPr>
        <w:t xml:space="preserve"> portions of the electorate will always be in remembrance. Journalists must extend their</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w:t>
      </w:r>
      <w:proofErr w:type="gramStart"/>
      <w:r w:rsidRPr="0070308E">
        <w:rPr>
          <w:rFonts w:ascii="TimesNewRomanPSMT" w:hAnsi="TimesNewRomanPSMT" w:cs="TimesNewRomanPSMT"/>
          <w:color w:val="000000"/>
        </w:rPr>
        <w:t>limited</w:t>
      </w:r>
      <w:proofErr w:type="gramEnd"/>
      <w:r w:rsidRPr="0070308E">
        <w:rPr>
          <w:rFonts w:ascii="TimesNewRomanPSMT" w:hAnsi="TimesNewRomanPSMT" w:cs="TimesNewRomanPSMT"/>
          <w:color w:val="000000"/>
        </w:rPr>
        <w:t xml:space="preserve"> range of their temporal interest” (</w:t>
      </w:r>
      <w:proofErr w:type="spellStart"/>
      <w:r w:rsidRPr="0070308E">
        <w:rPr>
          <w:rFonts w:ascii="TimesNewRomanPSMT" w:hAnsi="TimesNewRomanPSMT" w:cs="TimesNewRomanPSMT"/>
          <w:color w:val="000000"/>
        </w:rPr>
        <w:t>Ungerleider</w:t>
      </w:r>
      <w:proofErr w:type="spellEnd"/>
      <w:r w:rsidRPr="0070308E">
        <w:rPr>
          <w:rFonts w:ascii="TimesNewRomanPSMT" w:hAnsi="TimesNewRomanPSMT" w:cs="TimesNewRomanPSMT"/>
          <w:color w:val="000000"/>
        </w:rPr>
        <w:t>, 2006, p.71) and be universal in outlook.</w:t>
      </w: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End Notes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1. The web news application studied can be found in Google Nigeria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w:t>
      </w:r>
      <w:r w:rsidRPr="0070308E">
        <w:rPr>
          <w:rFonts w:ascii="TimesNewRomanPSMT" w:hAnsi="TimesNewRomanPSMT" w:cs="TimesNewRomanPSMT"/>
          <w:color w:val="0000FF"/>
        </w:rPr>
        <w:t>http://news.google.com.ng/news</w:t>
      </w:r>
      <w:r w:rsidRPr="0070308E">
        <w:rPr>
          <w:rFonts w:ascii="TimesNewRomanPSMT" w:hAnsi="TimesNewRomanPSMT" w:cs="TimesNewRomanPSMT"/>
          <w:color w:val="000000"/>
        </w:rPr>
        <w:t>)</w:t>
      </w:r>
    </w:p>
    <w:p w:rsidR="00C23EBF" w:rsidRDefault="00C23EBF" w:rsidP="0070308E">
      <w:pPr>
        <w:autoSpaceDE w:val="0"/>
        <w:autoSpaceDN w:val="0"/>
        <w:adjustRightInd w:val="0"/>
        <w:spacing w:after="0" w:line="240" w:lineRule="auto"/>
        <w:jc w:val="both"/>
        <w:rPr>
          <w:rFonts w:ascii="TimesNewRomanPS-BoldMT" w:hAnsi="TimesNewRomanPS-BoldMT" w:cs="TimesNewRomanPS-BoldMT"/>
          <w:b/>
          <w:bCs/>
          <w:color w:val="000000"/>
        </w:rPr>
      </w:pPr>
    </w:p>
    <w:p w:rsidR="00AF586C" w:rsidRPr="0070308E" w:rsidRDefault="00AF586C" w:rsidP="0070308E">
      <w:pPr>
        <w:autoSpaceDE w:val="0"/>
        <w:autoSpaceDN w:val="0"/>
        <w:adjustRightInd w:val="0"/>
        <w:spacing w:after="0" w:line="240" w:lineRule="auto"/>
        <w:jc w:val="both"/>
        <w:rPr>
          <w:rFonts w:ascii="TimesNewRomanPS-BoldMT" w:hAnsi="TimesNewRomanPS-BoldMT" w:cs="TimesNewRomanPS-BoldMT"/>
          <w:b/>
          <w:bCs/>
          <w:color w:val="000000"/>
        </w:rPr>
      </w:pPr>
      <w:r w:rsidRPr="0070308E">
        <w:rPr>
          <w:rFonts w:ascii="TimesNewRomanPS-BoldMT" w:hAnsi="TimesNewRomanPS-BoldMT" w:cs="TimesNewRomanPS-BoldMT"/>
          <w:b/>
          <w:bCs/>
          <w:color w:val="000000"/>
        </w:rPr>
        <w:t>REFERENCES</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lastRenderedPageBreak/>
        <w:t xml:space="preserve">Bentham, J. (2005. </w:t>
      </w:r>
      <w:proofErr w:type="gramStart"/>
      <w:r w:rsidRPr="0070308E">
        <w:rPr>
          <w:rFonts w:ascii="TimesNewRomanPS-ItalicMT" w:hAnsi="TimesNewRomanPS-ItalicMT" w:cs="TimesNewRomanPS-ItalicMT"/>
          <w:i/>
          <w:iCs/>
          <w:color w:val="000000"/>
        </w:rPr>
        <w:t xml:space="preserve">An Introduction to the Principles of Morals and Legislation </w:t>
      </w:r>
      <w:r w:rsidRPr="0070308E">
        <w:rPr>
          <w:rFonts w:ascii="TimesNewRomanPSMT" w:hAnsi="TimesNewRomanPSMT" w:cs="TimesNewRomanPSMT"/>
          <w:color w:val="000000"/>
        </w:rPr>
        <w:t>(</w:t>
      </w:r>
      <w:r w:rsidRPr="0070308E">
        <w:rPr>
          <w:rFonts w:ascii="TimesNewRomanPS-ItalicMT" w:hAnsi="TimesNewRomanPS-ItalicMT" w:cs="TimesNewRomanPS-ItalicMT"/>
          <w:i/>
          <w:iCs/>
          <w:color w:val="000000"/>
        </w:rPr>
        <w:t>1789)</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Boston: Adamant</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Media.</w:t>
      </w:r>
      <w:proofErr w:type="gramEnd"/>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proofErr w:type="gramStart"/>
      <w:r w:rsidRPr="0070308E">
        <w:rPr>
          <w:rFonts w:ascii="TimesNewRomanPSMT" w:hAnsi="TimesNewRomanPSMT" w:cs="TimesNewRomanPSMT"/>
          <w:color w:val="000000"/>
        </w:rPr>
        <w:t>Benditt</w:t>
      </w:r>
      <w:proofErr w:type="spellEnd"/>
      <w:r w:rsidRPr="0070308E">
        <w:rPr>
          <w:rFonts w:ascii="TimesNewRomanPSMT" w:hAnsi="TimesNewRomanPSMT" w:cs="TimesNewRomanPSMT"/>
          <w:color w:val="000000"/>
        </w:rPr>
        <w:t>, T. (1973).</w:t>
      </w:r>
      <w:proofErr w:type="gramEnd"/>
      <w:r w:rsidRPr="0070308E">
        <w:rPr>
          <w:rFonts w:ascii="TimesNewRomanPSMT" w:hAnsi="TimesNewRomanPSMT" w:cs="TimesNewRomanPSMT"/>
          <w:color w:val="000000"/>
        </w:rPr>
        <w:t xml:space="preserve"> </w:t>
      </w:r>
      <w:proofErr w:type="gramStart"/>
      <w:r w:rsidRPr="0070308E">
        <w:rPr>
          <w:rFonts w:ascii="TimesNewRomanPSMT" w:hAnsi="TimesNewRomanPSMT" w:cs="TimesNewRomanPSMT"/>
          <w:color w:val="000000"/>
        </w:rPr>
        <w:t>The Public Interest.</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Philosophy and Public Affairs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2 (3), 291-311.</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Cohen, S. &amp; Young, J. (</w:t>
      </w:r>
      <w:proofErr w:type="spellStart"/>
      <w:proofErr w:type="gramStart"/>
      <w:r w:rsidRPr="0070308E">
        <w:rPr>
          <w:rFonts w:ascii="TimesNewRomanPSMT" w:hAnsi="TimesNewRomanPSMT" w:cs="TimesNewRomanPSMT"/>
          <w:color w:val="000000"/>
        </w:rPr>
        <w:t>eds</w:t>
      </w:r>
      <w:proofErr w:type="spellEnd"/>
      <w:proofErr w:type="gramEnd"/>
      <w:r w:rsidRPr="0070308E">
        <w:rPr>
          <w:rFonts w:ascii="TimesNewRomanPSMT" w:hAnsi="TimesNewRomanPSMT" w:cs="TimesNewRomanPSMT"/>
          <w:color w:val="000000"/>
        </w:rPr>
        <w:t xml:space="preserve">) (1973). </w:t>
      </w:r>
      <w:proofErr w:type="gramStart"/>
      <w:r w:rsidRPr="0070308E">
        <w:rPr>
          <w:rFonts w:ascii="TimesNewRomanPS-ItalicMT" w:hAnsi="TimesNewRomanPS-ItalicMT" w:cs="TimesNewRomanPS-ItalicMT"/>
          <w:i/>
          <w:iCs/>
          <w:color w:val="000000"/>
        </w:rPr>
        <w:t>The Manufacture of News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London: Constable.</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Deacon D., Pickering, M., Golding, P. &amp; Murdock, G. (1999).</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Researching communications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London: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Arnold Publishers.</w:t>
      </w:r>
      <w:proofErr w:type="gramEnd"/>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Domhoff</w:t>
      </w:r>
      <w:proofErr w:type="spellEnd"/>
      <w:r w:rsidRPr="0070308E">
        <w:rPr>
          <w:rFonts w:ascii="TimesNewRomanPSMT" w:hAnsi="TimesNewRomanPSMT" w:cs="TimesNewRomanPSMT"/>
          <w:color w:val="000000"/>
        </w:rPr>
        <w:t xml:space="preserve">, W. (1998) </w:t>
      </w:r>
      <w:r w:rsidRPr="0070308E">
        <w:rPr>
          <w:rFonts w:ascii="TimesNewRomanPS-ItalicMT" w:hAnsi="TimesNewRomanPS-ItalicMT" w:cs="TimesNewRomanPS-ItalicMT"/>
          <w:i/>
          <w:iCs/>
          <w:color w:val="000000"/>
        </w:rPr>
        <w:t>Who Rules America: Power and Politics in the Year 2000</w:t>
      </w:r>
      <w:r w:rsidRPr="0070308E">
        <w:rPr>
          <w:rFonts w:ascii="TimesNewRomanPSMT" w:hAnsi="TimesNewRomanPSMT" w:cs="TimesNewRomanPSMT"/>
          <w:color w:val="000000"/>
        </w:rPr>
        <w:t>. Mountain View</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(California): Mayfield.</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Entman</w:t>
      </w:r>
      <w:proofErr w:type="spellEnd"/>
      <w:r w:rsidRPr="0070308E">
        <w:rPr>
          <w:rFonts w:ascii="TimesNewRomanPSMT" w:hAnsi="TimesNewRomanPSMT" w:cs="TimesNewRomanPSMT"/>
          <w:color w:val="000000"/>
        </w:rPr>
        <w:t xml:space="preserve">, R. (1989). </w:t>
      </w:r>
      <w:r w:rsidRPr="0070308E">
        <w:rPr>
          <w:rFonts w:ascii="TimesNewRomanPS-ItalicMT" w:hAnsi="TimesNewRomanPS-ItalicMT" w:cs="TimesNewRomanPS-ItalicMT"/>
          <w:i/>
          <w:iCs/>
          <w:color w:val="000000"/>
        </w:rPr>
        <w:t xml:space="preserve">Democracy </w:t>
      </w:r>
      <w:proofErr w:type="gramStart"/>
      <w:r w:rsidRPr="0070308E">
        <w:rPr>
          <w:rFonts w:ascii="TimesNewRomanPS-ItalicMT" w:hAnsi="TimesNewRomanPS-ItalicMT" w:cs="TimesNewRomanPS-ItalicMT"/>
          <w:i/>
          <w:iCs/>
          <w:color w:val="000000"/>
        </w:rPr>
        <w:t>Without</w:t>
      </w:r>
      <w:proofErr w:type="gramEnd"/>
      <w:r w:rsidRPr="0070308E">
        <w:rPr>
          <w:rFonts w:ascii="TimesNewRomanPS-ItalicMT" w:hAnsi="TimesNewRomanPS-ItalicMT" w:cs="TimesNewRomanPS-ItalicMT"/>
          <w:i/>
          <w:iCs/>
          <w:color w:val="000000"/>
        </w:rPr>
        <w:t xml:space="preserve"> Citizens: Media and the Decay of American Politics</w:t>
      </w:r>
      <w:r w:rsidRPr="0070308E">
        <w:rPr>
          <w:rFonts w:ascii="TimesNewRomanPSMT" w:hAnsi="TimesNewRomanPSMT" w:cs="TimesNewRomanPSMT"/>
          <w:color w:val="000000"/>
        </w:rPr>
        <w:t>. New</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York: Oxford University Press.</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Fishman, M. (1980).</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Manufacturing the News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Austin Texas: University of Texas Press.</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r w:rsidRPr="0070308E">
        <w:rPr>
          <w:rFonts w:ascii="TimesNewRomanPSMT" w:hAnsi="TimesNewRomanPSMT" w:cs="TimesNewRomanPSMT"/>
          <w:color w:val="000000"/>
        </w:rPr>
        <w:t xml:space="preserve">Lichtenberg, J. (1991). </w:t>
      </w:r>
      <w:proofErr w:type="spellStart"/>
      <w:proofErr w:type="gramStart"/>
      <w:r w:rsidRPr="0070308E">
        <w:rPr>
          <w:rFonts w:ascii="TimesNewRomanPSMT" w:hAnsi="TimesNewRomanPSMT" w:cs="TimesNewRomanPSMT"/>
          <w:color w:val="000000"/>
        </w:rPr>
        <w:t>Defence</w:t>
      </w:r>
      <w:proofErr w:type="spellEnd"/>
      <w:r w:rsidRPr="0070308E">
        <w:rPr>
          <w:rFonts w:ascii="TimesNewRomanPSMT" w:hAnsi="TimesNewRomanPSMT" w:cs="TimesNewRomanPSMT"/>
          <w:color w:val="000000"/>
        </w:rPr>
        <w:t xml:space="preserve"> of Objectivity.</w:t>
      </w:r>
      <w:proofErr w:type="gramEnd"/>
      <w:r w:rsidRPr="0070308E">
        <w:rPr>
          <w:rFonts w:ascii="TimesNewRomanPSMT" w:hAnsi="TimesNewRomanPSMT" w:cs="TimesNewRomanPSMT"/>
          <w:color w:val="000000"/>
        </w:rPr>
        <w:t xml:space="preserve"> In Curran, </w:t>
      </w:r>
      <w:proofErr w:type="spellStart"/>
      <w:r w:rsidRPr="0070308E">
        <w:rPr>
          <w:rFonts w:ascii="TimesNewRomanPSMT" w:hAnsi="TimesNewRomanPSMT" w:cs="TimesNewRomanPSMT"/>
          <w:color w:val="000000"/>
        </w:rPr>
        <w:t>Gurevitch</w:t>
      </w:r>
      <w:proofErr w:type="spellEnd"/>
      <w:r w:rsidRPr="0070308E">
        <w:rPr>
          <w:rFonts w:ascii="TimesNewRomanPSMT" w:hAnsi="TimesNewRomanPSMT" w:cs="TimesNewRomanPSMT"/>
          <w:color w:val="000000"/>
        </w:rPr>
        <w:t xml:space="preserve"> J. M. (</w:t>
      </w:r>
      <w:proofErr w:type="spellStart"/>
      <w:proofErr w:type="gramStart"/>
      <w:r w:rsidRPr="0070308E">
        <w:rPr>
          <w:rFonts w:ascii="TimesNewRomanPSMT" w:hAnsi="TimesNewRomanPSMT" w:cs="TimesNewRomanPSMT"/>
          <w:color w:val="000000"/>
        </w:rPr>
        <w:t>eds</w:t>
      </w:r>
      <w:proofErr w:type="spellEnd"/>
      <w:proofErr w:type="gramEnd"/>
      <w:r w:rsidRPr="0070308E">
        <w:rPr>
          <w:rFonts w:ascii="TimesNewRomanPSMT" w:hAnsi="TimesNewRomanPSMT" w:cs="TimesNewRomanPSMT"/>
          <w:color w:val="000000"/>
        </w:rPr>
        <w:t xml:space="preserve">), </w:t>
      </w:r>
      <w:r w:rsidRPr="0070308E">
        <w:rPr>
          <w:rFonts w:ascii="TimesNewRomanPS-ItalicMT" w:hAnsi="TimesNewRomanPS-ItalicMT" w:cs="TimesNewRomanPS-ItalicMT"/>
          <w:i/>
          <w:iCs/>
          <w:color w:val="000000"/>
        </w:rPr>
        <w:t>Mass Media and</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ItalicMT" w:hAnsi="TimesNewRomanPS-ItalicMT" w:cs="TimesNewRomanPS-ItalicMT"/>
          <w:i/>
          <w:iCs/>
          <w:color w:val="000000"/>
        </w:rPr>
        <w:t>Society.</w:t>
      </w:r>
      <w:proofErr w:type="gramEnd"/>
      <w:r w:rsidRPr="0070308E">
        <w:rPr>
          <w:rFonts w:ascii="TimesNewRomanPS-ItalicMT" w:hAnsi="TimesNewRomanPS-ItalicMT" w:cs="TimesNewRomanPS-ItalicMT"/>
          <w:i/>
          <w:iCs/>
          <w:color w:val="000000"/>
        </w:rPr>
        <w:t xml:space="preserve"> </w:t>
      </w:r>
      <w:r w:rsidRPr="0070308E">
        <w:rPr>
          <w:rFonts w:ascii="TimesNewRomanPSMT" w:hAnsi="TimesNewRomanPSMT" w:cs="TimesNewRomanPSMT"/>
          <w:color w:val="000000"/>
        </w:rPr>
        <w:t>London: Arnold, 216-231.</w:t>
      </w:r>
    </w:p>
    <w:p w:rsidR="00C23EBF" w:rsidRDefault="00C23EBF" w:rsidP="0070308E">
      <w:pPr>
        <w:autoSpaceDE w:val="0"/>
        <w:autoSpaceDN w:val="0"/>
        <w:adjustRightInd w:val="0"/>
        <w:spacing w:after="0" w:line="240" w:lineRule="auto"/>
        <w:jc w:val="both"/>
        <w:rPr>
          <w:rFonts w:ascii="Cambria-BoldItalic" w:hAnsi="Cambria-BoldItalic" w:cs="Cambria-BoldItalic"/>
          <w:b/>
          <w:bCs/>
          <w:i/>
          <w:iCs/>
          <w:color w:val="000000"/>
        </w:rPr>
      </w:pPr>
    </w:p>
    <w:p w:rsidR="00C23EBF" w:rsidRDefault="00C23EBF" w:rsidP="0070308E">
      <w:pPr>
        <w:autoSpaceDE w:val="0"/>
        <w:autoSpaceDN w:val="0"/>
        <w:adjustRightInd w:val="0"/>
        <w:spacing w:after="0" w:line="240" w:lineRule="auto"/>
        <w:jc w:val="both"/>
        <w:rPr>
          <w:rFonts w:ascii="Cambria-BoldItalic" w:hAnsi="Cambria-BoldItalic" w:cs="Cambria-BoldItalic"/>
          <w:b/>
          <w:bCs/>
          <w:i/>
          <w:iCs/>
          <w:color w:val="000000"/>
        </w:rPr>
      </w:pPr>
    </w:p>
    <w:p w:rsidR="00AF586C" w:rsidRPr="00C23EBF" w:rsidRDefault="00AF586C" w:rsidP="0070308E">
      <w:pPr>
        <w:autoSpaceDE w:val="0"/>
        <w:autoSpaceDN w:val="0"/>
        <w:adjustRightInd w:val="0"/>
        <w:spacing w:after="0" w:line="240" w:lineRule="auto"/>
        <w:jc w:val="both"/>
        <w:rPr>
          <w:rFonts w:ascii="Cambria-BoldItalic" w:hAnsi="Cambria-BoldItalic" w:cs="Cambria-BoldItalic"/>
          <w:b/>
          <w:bCs/>
          <w:i/>
          <w:iCs/>
          <w:color w:val="000000"/>
        </w:rPr>
      </w:pPr>
      <w:r w:rsidRPr="0070308E">
        <w:rPr>
          <w:rFonts w:ascii="Cambria-BoldItalic" w:hAnsi="Cambria-BoldItalic" w:cs="Cambria-BoldItalic"/>
          <w:b/>
          <w:bCs/>
          <w:i/>
          <w:iCs/>
          <w:color w:val="000000"/>
        </w:rPr>
        <w:t>International Journal of Social Sciences and Humanities Review Vol.2 No.5</w:t>
      </w:r>
      <w:r w:rsidR="00C23EBF">
        <w:rPr>
          <w:rFonts w:ascii="Cambria-BoldItalic" w:hAnsi="Cambria-BoldItalic" w:cs="Cambria-BoldItalic"/>
          <w:b/>
          <w:bCs/>
          <w:i/>
          <w:iCs/>
          <w:color w:val="000000"/>
        </w:rPr>
        <w:t xml:space="preserve"> </w:t>
      </w:r>
      <w:r w:rsidR="00C23EBF">
        <w:rPr>
          <w:rFonts w:ascii="Cambria-BoldItalic" w:hAnsi="Cambria-BoldItalic" w:cs="Cambria-BoldItalic"/>
          <w:b/>
          <w:bCs/>
          <w:i/>
          <w:iCs/>
          <w:color w:val="000000"/>
        </w:rPr>
        <w:tab/>
      </w:r>
      <w:r w:rsidR="00C23EBF">
        <w:rPr>
          <w:rFonts w:ascii="Cambria-BoldItalic" w:hAnsi="Cambria-BoldItalic" w:cs="Cambria-BoldItalic"/>
          <w:b/>
          <w:bCs/>
          <w:i/>
          <w:iCs/>
          <w:color w:val="000000"/>
        </w:rPr>
        <w:tab/>
        <w:t xml:space="preserve"> </w:t>
      </w:r>
      <w:r w:rsidRPr="0070308E">
        <w:rPr>
          <w:rFonts w:ascii="TimesNewRomanPSMT" w:hAnsi="TimesNewRomanPSMT" w:cs="TimesNewRomanPSMT"/>
          <w:color w:val="000000"/>
        </w:rPr>
        <w:t>83</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Manzer</w:t>
      </w:r>
      <w:proofErr w:type="spellEnd"/>
      <w:r w:rsidRPr="0070308E">
        <w:rPr>
          <w:rFonts w:ascii="TimesNewRomanPSMT" w:hAnsi="TimesNewRomanPSMT" w:cs="TimesNewRomanPSMT"/>
          <w:color w:val="000000"/>
        </w:rPr>
        <w:t xml:space="preserve">, R. (1994). </w:t>
      </w:r>
      <w:proofErr w:type="gramStart"/>
      <w:r w:rsidRPr="0070308E">
        <w:rPr>
          <w:rFonts w:ascii="TimesNewRomanPSMT" w:hAnsi="TimesNewRomanPSMT" w:cs="TimesNewRomanPSMT"/>
          <w:color w:val="000000"/>
        </w:rPr>
        <w:t>Public Policy Making as Practical Reasoning.</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Canadian Journal of Political Science</w:t>
      </w:r>
      <w:r w:rsidRPr="0070308E">
        <w:rPr>
          <w:rFonts w:ascii="TimesNewRomanPSMT" w:hAnsi="TimesNewRomanPSMT" w:cs="TimesNewRomanPSMT"/>
          <w:color w:val="000000"/>
        </w:rPr>
        <w:t>.</w:t>
      </w:r>
      <w:proofErr w:type="gramEnd"/>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17 </w:t>
      </w:r>
      <w:proofErr w:type="gramStart"/>
      <w:r w:rsidRPr="0070308E">
        <w:rPr>
          <w:rFonts w:ascii="TimesNewRomanPSMT" w:hAnsi="TimesNewRomanPSMT" w:cs="TimesNewRomanPSMT"/>
          <w:color w:val="000000"/>
        </w:rPr>
        <w:t>( 3</w:t>
      </w:r>
      <w:proofErr w:type="gramEnd"/>
      <w:r w:rsidRPr="0070308E">
        <w:rPr>
          <w:rFonts w:ascii="TimesNewRomanPSMT" w:hAnsi="TimesNewRomanPSMT" w:cs="TimesNewRomanPSMT"/>
          <w:color w:val="000000"/>
        </w:rPr>
        <w:t>), 577-594.</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Mcquail</w:t>
      </w:r>
      <w:proofErr w:type="spellEnd"/>
      <w:r w:rsidRPr="0070308E">
        <w:rPr>
          <w:rFonts w:ascii="TimesNewRomanPSMT" w:hAnsi="TimesNewRomanPSMT" w:cs="TimesNewRomanPSMT"/>
          <w:color w:val="000000"/>
        </w:rPr>
        <w:t xml:space="preserve">, D. (1992). </w:t>
      </w:r>
      <w:r w:rsidRPr="0070308E">
        <w:rPr>
          <w:rFonts w:ascii="TimesNewRomanPS-ItalicMT" w:hAnsi="TimesNewRomanPS-ItalicMT" w:cs="TimesNewRomanPS-ItalicMT"/>
          <w:i/>
          <w:iCs/>
          <w:color w:val="000000"/>
        </w:rPr>
        <w:t xml:space="preserve">Media Performance: Mass Communication and the Public Interest. </w:t>
      </w:r>
      <w:r w:rsidRPr="0070308E">
        <w:rPr>
          <w:rFonts w:ascii="TimesNewRomanPSMT" w:hAnsi="TimesNewRomanPSMT" w:cs="TimesNewRomanPSMT"/>
          <w:color w:val="000000"/>
        </w:rPr>
        <w:t>London:</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Sage Publications.</w:t>
      </w:r>
      <w:proofErr w:type="gramEnd"/>
    </w:p>
    <w:p w:rsidR="00C23EBF" w:rsidRDefault="00C23EBF" w:rsidP="0070308E">
      <w:pPr>
        <w:autoSpaceDE w:val="0"/>
        <w:autoSpaceDN w:val="0"/>
        <w:adjustRightInd w:val="0"/>
        <w:spacing w:after="0" w:line="240" w:lineRule="auto"/>
        <w:jc w:val="both"/>
        <w:rPr>
          <w:rFonts w:ascii="TimesNewRomanPSMT" w:hAnsi="TimesNewRomanPSMT" w:cs="TimesNewRomanPSMT"/>
          <w:color w:val="333333"/>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333333"/>
        </w:rPr>
      </w:pPr>
      <w:proofErr w:type="spellStart"/>
      <w:r w:rsidRPr="0070308E">
        <w:rPr>
          <w:rFonts w:ascii="TimesNewRomanPSMT" w:hAnsi="TimesNewRomanPSMT" w:cs="TimesNewRomanPSMT"/>
          <w:color w:val="333333"/>
        </w:rPr>
        <w:t>Omojola</w:t>
      </w:r>
      <w:proofErr w:type="spellEnd"/>
      <w:r w:rsidRPr="0070308E">
        <w:rPr>
          <w:rFonts w:ascii="TimesNewRomanPSMT" w:hAnsi="TimesNewRomanPSMT" w:cs="TimesNewRomanPSMT"/>
          <w:color w:val="333333"/>
        </w:rPr>
        <w:t>, O. (2008a). Towards Global Ethics: Exploring the Perspectives of Local Media Stakeholders.</w:t>
      </w: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333333"/>
        </w:rPr>
      </w:pPr>
      <w:proofErr w:type="spellStart"/>
      <w:r w:rsidRPr="0070308E">
        <w:rPr>
          <w:rFonts w:ascii="TimesNewRomanPS-ItalicMT" w:hAnsi="TimesNewRomanPS-ItalicMT" w:cs="TimesNewRomanPS-ItalicMT"/>
          <w:i/>
          <w:iCs/>
          <w:color w:val="333333"/>
        </w:rPr>
        <w:t>Ecquid</w:t>
      </w:r>
      <w:proofErr w:type="spellEnd"/>
      <w:r w:rsidRPr="0070308E">
        <w:rPr>
          <w:rFonts w:ascii="TimesNewRomanPS-ItalicMT" w:hAnsi="TimesNewRomanPS-ItalicMT" w:cs="TimesNewRomanPS-ItalicMT"/>
          <w:i/>
          <w:iCs/>
          <w:color w:val="333333"/>
        </w:rPr>
        <w:t xml:space="preserve"> Novi: African Journalism Series, 29 </w:t>
      </w:r>
      <w:r w:rsidRPr="0070308E">
        <w:rPr>
          <w:rFonts w:ascii="TimesNewRomanPSMT" w:hAnsi="TimesNewRomanPSMT" w:cs="TimesNewRomanPSMT"/>
          <w:color w:val="333333"/>
        </w:rPr>
        <w:t>(2)</w:t>
      </w:r>
      <w:r w:rsidRPr="0070308E">
        <w:rPr>
          <w:rFonts w:ascii="TimesNewRomanPS-ItalicMT" w:hAnsi="TimesNewRomanPS-ItalicMT" w:cs="TimesNewRomanPS-ItalicMT"/>
          <w:i/>
          <w:iCs/>
          <w:color w:val="333333"/>
        </w:rPr>
        <w:t>173-187.</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spellStart"/>
      <w:r w:rsidRPr="0070308E">
        <w:rPr>
          <w:rFonts w:ascii="TimesNewRomanPSMT" w:hAnsi="TimesNewRomanPSMT" w:cs="TimesNewRomanPSMT"/>
          <w:color w:val="000000"/>
        </w:rPr>
        <w:t>Omojola</w:t>
      </w:r>
      <w:proofErr w:type="spellEnd"/>
      <w:r w:rsidRPr="0070308E">
        <w:rPr>
          <w:rFonts w:ascii="TimesNewRomanPSMT" w:hAnsi="TimesNewRomanPSMT" w:cs="TimesNewRomanPSMT"/>
          <w:color w:val="000000"/>
        </w:rPr>
        <w:t xml:space="preserve">, O. (2008b). Web Searching in a Nigerian Language: An Assessment of Google Yoruba. </w:t>
      </w:r>
      <w:r w:rsidRPr="0070308E">
        <w:rPr>
          <w:rFonts w:ascii="TimesNewRomanPS-ItalicMT" w:hAnsi="TimesNewRomanPS-ItalicMT" w:cs="TimesNewRomanPS-ItalicMT"/>
          <w:i/>
          <w:iCs/>
          <w:color w:val="000000"/>
        </w:rPr>
        <w:t>Journal</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ItalicMT" w:hAnsi="TimesNewRomanPS-ItalicMT" w:cs="TimesNewRomanPS-ItalicMT"/>
          <w:i/>
          <w:iCs/>
          <w:color w:val="000000"/>
        </w:rPr>
        <w:t>of</w:t>
      </w:r>
      <w:proofErr w:type="gramEnd"/>
      <w:r w:rsidRPr="0070308E">
        <w:rPr>
          <w:rFonts w:ascii="TimesNewRomanPS-ItalicMT" w:hAnsi="TimesNewRomanPS-ItalicMT" w:cs="TimesNewRomanPS-ItalicMT"/>
          <w:i/>
          <w:iCs/>
          <w:color w:val="000000"/>
        </w:rPr>
        <w:t xml:space="preserve"> the Social Sciences</w:t>
      </w:r>
      <w:r w:rsidRPr="0070308E">
        <w:rPr>
          <w:rFonts w:ascii="TimesNewRomanPSMT" w:hAnsi="TimesNewRomanPSMT" w:cs="TimesNewRomanPSMT"/>
          <w:color w:val="000000"/>
        </w:rPr>
        <w:t>. 6 (2), 34-46.</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Omojola</w:t>
      </w:r>
      <w:proofErr w:type="spellEnd"/>
      <w:r w:rsidRPr="0070308E">
        <w:rPr>
          <w:rFonts w:ascii="TimesNewRomanPSMT" w:hAnsi="TimesNewRomanPSMT" w:cs="TimesNewRomanPSMT"/>
          <w:color w:val="000000"/>
        </w:rPr>
        <w:t xml:space="preserve">, O. (2009). </w:t>
      </w:r>
      <w:proofErr w:type="gramStart"/>
      <w:r w:rsidRPr="0070308E">
        <w:rPr>
          <w:rFonts w:ascii="TimesNewRomanPSMT" w:hAnsi="TimesNewRomanPSMT" w:cs="TimesNewRomanPSMT"/>
          <w:color w:val="000000"/>
        </w:rPr>
        <w:t>Audience Assessment of Google Hausa.</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Delta Journal of Communication</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1(2), 115-</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124.</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spellStart"/>
      <w:r w:rsidRPr="0070308E">
        <w:rPr>
          <w:rFonts w:ascii="TimesNewRomanPSMT" w:hAnsi="TimesNewRomanPSMT" w:cs="TimesNewRomanPSMT"/>
          <w:color w:val="000000"/>
        </w:rPr>
        <w:t>Opuamie-Ngoa</w:t>
      </w:r>
      <w:proofErr w:type="spellEnd"/>
      <w:r w:rsidRPr="0070308E">
        <w:rPr>
          <w:rFonts w:ascii="TimesNewRomanPSMT" w:hAnsi="TimesNewRomanPSMT" w:cs="TimesNewRomanPSMT"/>
          <w:color w:val="000000"/>
        </w:rPr>
        <w:t xml:space="preserve">, S. (2010) Functional Democracy and Mass Media: A critique” [On line] </w:t>
      </w:r>
      <w:r w:rsidRPr="0070308E">
        <w:rPr>
          <w:rFonts w:ascii="TimesNewRomanPS-ItalicMT" w:hAnsi="TimesNewRomanPS-ItalicMT" w:cs="TimesNewRomanPS-ItalicMT"/>
          <w:i/>
          <w:iCs/>
          <w:color w:val="000000"/>
        </w:rPr>
        <w:t>Global Media</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ItalicMT" w:hAnsi="TimesNewRomanPS-ItalicMT" w:cs="TimesNewRomanPS-ItalicMT"/>
          <w:i/>
          <w:iCs/>
          <w:color w:val="000000"/>
        </w:rPr>
        <w:t>Journal</w:t>
      </w:r>
      <w:r w:rsidRPr="0070308E">
        <w:rPr>
          <w:rFonts w:ascii="TimesNewRomanPSMT" w:hAnsi="TimesNewRomanPSMT" w:cs="TimesNewRomanPSMT"/>
          <w:color w:val="000000"/>
        </w:rPr>
        <w:t xml:space="preserve">, 9 (2) </w:t>
      </w:r>
      <w:r w:rsidRPr="0070308E">
        <w:rPr>
          <w:rFonts w:ascii="TimesNewRomanPSMT" w:hAnsi="TimesNewRomanPSMT" w:cs="TimesNewRomanPSMT"/>
          <w:color w:val="0000FF"/>
        </w:rPr>
        <w:t>http://sun025.sun.ac.za/portal/page/portal/Arts/Departemente1/</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[Access: 10/02/11]</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Roth, A. (2002). </w:t>
      </w:r>
      <w:proofErr w:type="gramStart"/>
      <w:r w:rsidRPr="0070308E">
        <w:rPr>
          <w:rFonts w:ascii="TimesNewRomanPSMT" w:hAnsi="TimesNewRomanPSMT" w:cs="TimesNewRomanPSMT"/>
          <w:color w:val="000000"/>
        </w:rPr>
        <w:t>Social Epistemology in Broadcast News Interviews.</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Language and Society</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31 (3), 355-</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381.</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r w:rsidRPr="0070308E">
        <w:rPr>
          <w:rFonts w:ascii="TimesNewRomanPSMT" w:hAnsi="TimesNewRomanPSMT" w:cs="TimesNewRomanPSMT"/>
          <w:color w:val="000000"/>
        </w:rPr>
        <w:t>Roxbee</w:t>
      </w:r>
      <w:proofErr w:type="spellEnd"/>
      <w:r w:rsidRPr="0070308E">
        <w:rPr>
          <w:rFonts w:ascii="TimesNewRomanPSMT" w:hAnsi="TimesNewRomanPSMT" w:cs="TimesNewRomanPSMT"/>
          <w:color w:val="000000"/>
        </w:rPr>
        <w:t xml:space="preserve"> Cox, J. (1973. </w:t>
      </w:r>
      <w:proofErr w:type="gramStart"/>
      <w:r w:rsidRPr="0070308E">
        <w:rPr>
          <w:rFonts w:ascii="TimesNewRomanPSMT" w:hAnsi="TimesNewRomanPSMT" w:cs="TimesNewRomanPSMT"/>
          <w:color w:val="000000"/>
        </w:rPr>
        <w:t>The Appeal to the Public Interest.</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British Journal of Political Science</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3 (2),</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229-241.</w:t>
      </w:r>
      <w:proofErr w:type="gramEnd"/>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spellStart"/>
      <w:proofErr w:type="gramStart"/>
      <w:r w:rsidRPr="0070308E">
        <w:rPr>
          <w:rFonts w:ascii="TimesNewRomanPSMT" w:hAnsi="TimesNewRomanPSMT" w:cs="TimesNewRomanPSMT"/>
          <w:color w:val="000000"/>
        </w:rPr>
        <w:t>Sorauf</w:t>
      </w:r>
      <w:proofErr w:type="spellEnd"/>
      <w:r w:rsidRPr="0070308E">
        <w:rPr>
          <w:rFonts w:ascii="TimesNewRomanPSMT" w:hAnsi="TimesNewRomanPSMT" w:cs="TimesNewRomanPSMT"/>
          <w:color w:val="000000"/>
        </w:rPr>
        <w:t>, F. (1957).</w:t>
      </w:r>
      <w:proofErr w:type="gramEnd"/>
      <w:r w:rsidRPr="0070308E">
        <w:rPr>
          <w:rFonts w:ascii="TimesNewRomanPSMT" w:hAnsi="TimesNewRomanPSMT" w:cs="TimesNewRomanPSMT"/>
          <w:color w:val="000000"/>
        </w:rPr>
        <w:t xml:space="preserve"> The Public Interest Reconsidered. </w:t>
      </w:r>
      <w:proofErr w:type="gramStart"/>
      <w:r w:rsidRPr="0070308E">
        <w:rPr>
          <w:rFonts w:ascii="TimesNewRomanPS-ItalicMT" w:hAnsi="TimesNewRomanPS-ItalicMT" w:cs="TimesNewRomanPS-ItalicMT"/>
          <w:i/>
          <w:iCs/>
          <w:color w:val="000000"/>
        </w:rPr>
        <w:t>The Journal of Politics.</w:t>
      </w:r>
      <w:proofErr w:type="gramEnd"/>
      <w:r w:rsidRPr="0070308E">
        <w:rPr>
          <w:rFonts w:ascii="TimesNewRomanPS-ItalicMT" w:hAnsi="TimesNewRomanPS-ItalicMT" w:cs="TimesNewRomanPS-ItalicMT"/>
          <w:i/>
          <w:iCs/>
          <w:color w:val="000000"/>
        </w:rPr>
        <w:t xml:space="preserve"> </w:t>
      </w:r>
      <w:r w:rsidRPr="0070308E">
        <w:rPr>
          <w:rFonts w:ascii="TimesNewRomanPSMT" w:hAnsi="TimesNewRomanPSMT" w:cs="TimesNewRomanPSMT"/>
          <w:color w:val="000000"/>
        </w:rPr>
        <w:t>19 (4)), 616-639.</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gramStart"/>
      <w:r w:rsidRPr="0070308E">
        <w:rPr>
          <w:rFonts w:ascii="TimesNewRomanPSMT" w:hAnsi="TimesNewRomanPSMT" w:cs="TimesNewRomanPSMT"/>
          <w:color w:val="000000"/>
        </w:rPr>
        <w:t>Stack, M. &amp; Deirdre, K. (2006).</w:t>
      </w:r>
      <w:proofErr w:type="gramEnd"/>
      <w:r w:rsidRPr="0070308E">
        <w:rPr>
          <w:rFonts w:ascii="TimesNewRomanPSMT" w:hAnsi="TimesNewRomanPSMT" w:cs="TimesNewRomanPSMT"/>
          <w:color w:val="000000"/>
        </w:rPr>
        <w:t xml:space="preserve"> </w:t>
      </w:r>
      <w:proofErr w:type="gramStart"/>
      <w:r w:rsidRPr="0070308E">
        <w:rPr>
          <w:rFonts w:ascii="TimesNewRomanPSMT" w:hAnsi="TimesNewRomanPSMT" w:cs="TimesNewRomanPSMT"/>
          <w:color w:val="000000"/>
        </w:rPr>
        <w:t>Popular Media, Education and Resistance.</w:t>
      </w:r>
      <w:proofErr w:type="gramEnd"/>
      <w:r w:rsidRPr="0070308E">
        <w:rPr>
          <w:rFonts w:ascii="TimesNewRomanPSMT" w:hAnsi="TimesNewRomanPSMT" w:cs="TimesNewRomanPSMT"/>
          <w:color w:val="000000"/>
        </w:rPr>
        <w:t xml:space="preserve"> </w:t>
      </w:r>
      <w:r w:rsidRPr="0070308E">
        <w:rPr>
          <w:rFonts w:ascii="TimesNewRomanPS-ItalicMT" w:hAnsi="TimesNewRomanPS-ItalicMT" w:cs="TimesNewRomanPS-ItalicMT"/>
          <w:i/>
          <w:iCs/>
          <w:color w:val="000000"/>
        </w:rPr>
        <w:t>Canadian Journal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ItalicMT" w:hAnsi="TimesNewRomanPS-ItalicMT" w:cs="TimesNewRomanPS-ItalicMT"/>
          <w:i/>
          <w:iCs/>
          <w:color w:val="000000"/>
        </w:rPr>
        <w:lastRenderedPageBreak/>
        <w:t>Education</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29 (1), 5-26.</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ItalicMT" w:hAnsi="TimesNewRomanPS-ItalicMT" w:cs="TimesNewRomanPS-ItalicMT"/>
          <w:i/>
          <w:iCs/>
          <w:color w:val="000000"/>
        </w:rPr>
      </w:pPr>
      <w:proofErr w:type="spellStart"/>
      <w:r w:rsidRPr="0070308E">
        <w:rPr>
          <w:rFonts w:ascii="TimesNewRomanPSMT" w:hAnsi="TimesNewRomanPSMT" w:cs="TimesNewRomanPSMT"/>
          <w:color w:val="000000"/>
        </w:rPr>
        <w:t>Ungerleider</w:t>
      </w:r>
      <w:proofErr w:type="spellEnd"/>
      <w:r w:rsidRPr="0070308E">
        <w:rPr>
          <w:rFonts w:ascii="TimesNewRomanPSMT" w:hAnsi="TimesNewRomanPSMT" w:cs="TimesNewRomanPSMT"/>
          <w:color w:val="000000"/>
        </w:rPr>
        <w:t xml:space="preserve">, C. (2006). </w:t>
      </w:r>
      <w:proofErr w:type="gramStart"/>
      <w:r w:rsidRPr="0070308E">
        <w:rPr>
          <w:rFonts w:ascii="TimesNewRomanPSMT" w:hAnsi="TimesNewRomanPSMT" w:cs="TimesNewRomanPSMT"/>
          <w:color w:val="333333"/>
        </w:rPr>
        <w:t>Government, Neo-Liberal Media, and Education in Canada.</w:t>
      </w:r>
      <w:proofErr w:type="gramEnd"/>
      <w:r w:rsidRPr="0070308E">
        <w:rPr>
          <w:rFonts w:ascii="TimesNewRomanPSMT" w:hAnsi="TimesNewRomanPSMT" w:cs="TimesNewRomanPSMT"/>
          <w:color w:val="333333"/>
        </w:rPr>
        <w:t xml:space="preserve"> </w:t>
      </w:r>
      <w:r w:rsidRPr="0070308E">
        <w:rPr>
          <w:rFonts w:ascii="TimesNewRomanPS-ItalicMT" w:hAnsi="TimesNewRomanPS-ItalicMT" w:cs="TimesNewRomanPS-ItalicMT"/>
          <w:i/>
          <w:iCs/>
          <w:color w:val="000000"/>
        </w:rPr>
        <w:t>Canadian Journal of</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ItalicMT" w:hAnsi="TimesNewRomanPS-ItalicMT" w:cs="TimesNewRomanPS-ItalicMT"/>
          <w:i/>
          <w:iCs/>
          <w:color w:val="000000"/>
        </w:rPr>
        <w:t>Education</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29 (1), 70-90.</w:t>
      </w:r>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Williams, Noel (2004). </w:t>
      </w:r>
      <w:proofErr w:type="gramStart"/>
      <w:r w:rsidRPr="0070308E">
        <w:rPr>
          <w:rFonts w:ascii="TimesNewRomanPS-ItalicMT" w:hAnsi="TimesNewRomanPS-ItalicMT" w:cs="TimesNewRomanPS-ItalicMT"/>
          <w:i/>
          <w:iCs/>
          <w:color w:val="000000"/>
        </w:rPr>
        <w:t>How to Get a 2:1 in Media, Communication and Cultural Studies.</w:t>
      </w:r>
      <w:proofErr w:type="gramEnd"/>
      <w:r w:rsidRPr="0070308E">
        <w:rPr>
          <w:rFonts w:ascii="TimesNewRomanPS-ItalicMT" w:hAnsi="TimesNewRomanPS-ItalicMT" w:cs="TimesNewRomanPS-ItalicMT"/>
          <w:i/>
          <w:iCs/>
          <w:color w:val="000000"/>
        </w:rPr>
        <w:t xml:space="preserve"> </w:t>
      </w:r>
      <w:r w:rsidRPr="0070308E">
        <w:rPr>
          <w:rFonts w:ascii="TimesNewRomanPSMT" w:hAnsi="TimesNewRomanPSMT" w:cs="TimesNewRomanPSMT"/>
          <w:color w:val="000000"/>
        </w:rPr>
        <w:t>Sage</w:t>
      </w: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proofErr w:type="gramStart"/>
      <w:r w:rsidRPr="0070308E">
        <w:rPr>
          <w:rFonts w:ascii="TimesNewRomanPSMT" w:hAnsi="TimesNewRomanPSMT" w:cs="TimesNewRomanPSMT"/>
          <w:color w:val="000000"/>
        </w:rPr>
        <w:t>Publications, London.</w:t>
      </w:r>
      <w:proofErr w:type="gramEnd"/>
    </w:p>
    <w:p w:rsidR="00C23EBF" w:rsidRDefault="00C23EBF" w:rsidP="0070308E">
      <w:pPr>
        <w:autoSpaceDE w:val="0"/>
        <w:autoSpaceDN w:val="0"/>
        <w:adjustRightInd w:val="0"/>
        <w:spacing w:after="0" w:line="240" w:lineRule="auto"/>
        <w:jc w:val="both"/>
        <w:rPr>
          <w:rFonts w:ascii="TimesNewRomanPSMT" w:hAnsi="TimesNewRomanPSMT" w:cs="TimesNewRomanPSMT"/>
          <w:color w:val="000000"/>
        </w:rPr>
      </w:pPr>
    </w:p>
    <w:p w:rsidR="00AF586C" w:rsidRPr="0070308E" w:rsidRDefault="00AF586C" w:rsidP="0070308E">
      <w:pPr>
        <w:autoSpaceDE w:val="0"/>
        <w:autoSpaceDN w:val="0"/>
        <w:adjustRightInd w:val="0"/>
        <w:spacing w:after="0" w:line="240" w:lineRule="auto"/>
        <w:jc w:val="both"/>
        <w:rPr>
          <w:rFonts w:ascii="TimesNewRomanPSMT" w:hAnsi="TimesNewRomanPSMT" w:cs="TimesNewRomanPSMT"/>
          <w:color w:val="000000"/>
        </w:rPr>
      </w:pPr>
      <w:r w:rsidRPr="0070308E">
        <w:rPr>
          <w:rFonts w:ascii="TimesNewRomanPSMT" w:hAnsi="TimesNewRomanPSMT" w:cs="TimesNewRomanPSMT"/>
          <w:color w:val="000000"/>
        </w:rPr>
        <w:t xml:space="preserve">Wright, J. (1996). </w:t>
      </w:r>
      <w:proofErr w:type="gramStart"/>
      <w:r w:rsidRPr="0070308E">
        <w:rPr>
          <w:rFonts w:ascii="TimesNewRomanPS-ItalicMT" w:hAnsi="TimesNewRomanPS-ItalicMT" w:cs="TimesNewRomanPS-ItalicMT"/>
          <w:i/>
          <w:iCs/>
          <w:color w:val="000000"/>
        </w:rPr>
        <w:t>Interest Groups &amp; Congress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Needham Heights, (MA): </w:t>
      </w:r>
      <w:proofErr w:type="spellStart"/>
      <w:r w:rsidRPr="0070308E">
        <w:rPr>
          <w:rFonts w:ascii="TimesNewRomanPSMT" w:hAnsi="TimesNewRomanPSMT" w:cs="TimesNewRomanPSMT"/>
          <w:color w:val="000000"/>
        </w:rPr>
        <w:t>Allyn</w:t>
      </w:r>
      <w:proofErr w:type="spellEnd"/>
      <w:r w:rsidRPr="0070308E">
        <w:rPr>
          <w:rFonts w:ascii="TimesNewRomanPSMT" w:hAnsi="TimesNewRomanPSMT" w:cs="TimesNewRomanPSMT"/>
          <w:color w:val="000000"/>
        </w:rPr>
        <w:t xml:space="preserve"> &amp; Bacon.</w:t>
      </w:r>
    </w:p>
    <w:p w:rsidR="00C23EBF" w:rsidRDefault="00C23EBF" w:rsidP="0070308E">
      <w:pPr>
        <w:jc w:val="both"/>
        <w:rPr>
          <w:rFonts w:ascii="TimesNewRomanPSMT" w:hAnsi="TimesNewRomanPSMT" w:cs="TimesNewRomanPSMT"/>
          <w:color w:val="000000"/>
        </w:rPr>
      </w:pPr>
    </w:p>
    <w:p w:rsidR="00EA31B2" w:rsidRPr="0070308E" w:rsidRDefault="00AF586C" w:rsidP="0070308E">
      <w:pPr>
        <w:jc w:val="both"/>
      </w:pPr>
      <w:proofErr w:type="spellStart"/>
      <w:proofErr w:type="gramStart"/>
      <w:r w:rsidRPr="0070308E">
        <w:rPr>
          <w:rFonts w:ascii="TimesNewRomanPSMT" w:hAnsi="TimesNewRomanPSMT" w:cs="TimesNewRomanPSMT"/>
          <w:color w:val="000000"/>
        </w:rPr>
        <w:t>Zarecor</w:t>
      </w:r>
      <w:proofErr w:type="spellEnd"/>
      <w:r w:rsidRPr="0070308E">
        <w:rPr>
          <w:rFonts w:ascii="TimesNewRomanPSMT" w:hAnsi="TimesNewRomanPSMT" w:cs="TimesNewRomanPSMT"/>
          <w:color w:val="000000"/>
        </w:rPr>
        <w:t>, W. (1959).</w:t>
      </w:r>
      <w:proofErr w:type="gramEnd"/>
      <w:r w:rsidRPr="0070308E">
        <w:rPr>
          <w:rFonts w:ascii="TimesNewRomanPSMT" w:hAnsi="TimesNewRomanPSMT" w:cs="TimesNewRomanPSMT"/>
          <w:color w:val="000000"/>
        </w:rPr>
        <w:t xml:space="preserve"> </w:t>
      </w:r>
      <w:proofErr w:type="gramStart"/>
      <w:r w:rsidRPr="0070308E">
        <w:rPr>
          <w:rFonts w:ascii="TimesNewRomanPSMT" w:hAnsi="TimesNewRomanPSMT" w:cs="TimesNewRomanPSMT"/>
          <w:color w:val="000000"/>
        </w:rPr>
        <w:t>The Public Interest and Political Philosophy.</w:t>
      </w:r>
      <w:proofErr w:type="gramEnd"/>
      <w:r w:rsidRPr="0070308E">
        <w:rPr>
          <w:rFonts w:ascii="TimesNewRomanPSMT" w:hAnsi="TimesNewRomanPSMT" w:cs="TimesNewRomanPSMT"/>
          <w:color w:val="000000"/>
        </w:rPr>
        <w:t xml:space="preserve"> </w:t>
      </w:r>
      <w:proofErr w:type="gramStart"/>
      <w:r w:rsidRPr="0070308E">
        <w:rPr>
          <w:rFonts w:ascii="TimesNewRomanPS-ItalicMT" w:hAnsi="TimesNewRomanPS-ItalicMT" w:cs="TimesNewRomanPS-ItalicMT"/>
          <w:i/>
          <w:iCs/>
          <w:color w:val="000000"/>
        </w:rPr>
        <w:t>Ethics</w:t>
      </w:r>
      <w:r w:rsidRPr="0070308E">
        <w:rPr>
          <w:rFonts w:ascii="TimesNewRomanPSMT" w:hAnsi="TimesNewRomanPSMT" w:cs="TimesNewRomanPSMT"/>
          <w:color w:val="000000"/>
        </w:rPr>
        <w:t>.</w:t>
      </w:r>
      <w:proofErr w:type="gramEnd"/>
      <w:r w:rsidRPr="0070308E">
        <w:rPr>
          <w:rFonts w:ascii="TimesNewRomanPSMT" w:hAnsi="TimesNewRomanPSMT" w:cs="TimesNewRomanPSMT"/>
          <w:color w:val="000000"/>
        </w:rPr>
        <w:t xml:space="preserve"> 69 (4), 277-280</w:t>
      </w:r>
      <w:r w:rsidRPr="0070308E">
        <w:rPr>
          <w:rFonts w:ascii="TimesNewRomanPS-ItalicMT" w:hAnsi="TimesNewRomanPS-ItalicMT" w:cs="TimesNewRomanPS-ItalicMT"/>
          <w:i/>
          <w:iCs/>
          <w:color w:val="000000"/>
        </w:rPr>
        <w:t>.</w:t>
      </w:r>
    </w:p>
    <w:sectPr w:rsidR="00EA31B2" w:rsidRPr="0070308E" w:rsidSect="00AC2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86C"/>
    <w:rsid w:val="002373F2"/>
    <w:rsid w:val="0070308E"/>
    <w:rsid w:val="008743C0"/>
    <w:rsid w:val="00AC2CBF"/>
    <w:rsid w:val="00AF586C"/>
    <w:rsid w:val="00C23EBF"/>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2014-04-29T13:09:00Z</dcterms:created>
  <dcterms:modified xsi:type="dcterms:W3CDTF">2014-04-29T13:49:00Z</dcterms:modified>
</cp:coreProperties>
</file>