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55FA" w14:textId="77777777" w:rsidR="00EE0E8C" w:rsidRPr="00E71289" w:rsidRDefault="005A4FBB" w:rsidP="0062074B">
      <w:pPr>
        <w:spacing w:after="0" w:line="240" w:lineRule="auto"/>
        <w:jc w:val="center"/>
        <w:rPr>
          <w:rFonts w:ascii="Times New Roman" w:hAnsi="Times New Roman"/>
          <w:b/>
          <w:sz w:val="24"/>
          <w:szCs w:val="24"/>
        </w:rPr>
      </w:pPr>
      <w:bookmarkStart w:id="0" w:name="_GoBack"/>
      <w:bookmarkEnd w:id="0"/>
      <w:r w:rsidRPr="00E71289">
        <w:rPr>
          <w:rFonts w:ascii="Times New Roman" w:hAnsi="Times New Roman"/>
          <w:b/>
          <w:sz w:val="24"/>
          <w:szCs w:val="24"/>
        </w:rPr>
        <w:t>SEXUALITY IN INDIGENOUS MIGRATION WITHIN URBAN SPRAWL IN NIGERIA: IMPLICATIONS FOR INDUSTRIAL DEVELOPMENT</w:t>
      </w:r>
    </w:p>
    <w:p w14:paraId="392522AD" w14:textId="77777777" w:rsidR="00EE0E8C" w:rsidRPr="00E71289" w:rsidRDefault="00EE0E8C" w:rsidP="0062074B">
      <w:pPr>
        <w:spacing w:after="0" w:line="240" w:lineRule="auto"/>
        <w:jc w:val="center"/>
        <w:rPr>
          <w:rFonts w:ascii="Times New Roman" w:hAnsi="Times New Roman"/>
          <w:sz w:val="24"/>
          <w:szCs w:val="24"/>
        </w:rPr>
      </w:pPr>
    </w:p>
    <w:p w14:paraId="60B00BEE" w14:textId="77777777" w:rsidR="00EE0E8C" w:rsidRPr="00E71289" w:rsidRDefault="00EE0E8C" w:rsidP="0062074B">
      <w:pPr>
        <w:spacing w:after="0" w:line="240" w:lineRule="auto"/>
        <w:jc w:val="center"/>
        <w:rPr>
          <w:rFonts w:ascii="Times New Roman" w:hAnsi="Times New Roman"/>
          <w:sz w:val="24"/>
          <w:szCs w:val="24"/>
        </w:rPr>
      </w:pPr>
      <w:r w:rsidRPr="00E71289">
        <w:rPr>
          <w:rFonts w:ascii="Times New Roman" w:hAnsi="Times New Roman"/>
          <w:sz w:val="24"/>
          <w:szCs w:val="24"/>
        </w:rPr>
        <w:t>AMOO Emmanuel O</w:t>
      </w:r>
      <w:r w:rsidR="00456444" w:rsidRPr="00E71289">
        <w:rPr>
          <w:rFonts w:ascii="Times New Roman" w:hAnsi="Times New Roman"/>
          <w:b/>
          <w:sz w:val="24"/>
          <w:szCs w:val="24"/>
          <w:vertAlign w:val="superscript"/>
        </w:rPr>
        <w:t>*</w:t>
      </w:r>
      <w:r w:rsidRPr="00E71289">
        <w:rPr>
          <w:rFonts w:ascii="Times New Roman" w:hAnsi="Times New Roman"/>
          <w:sz w:val="24"/>
          <w:szCs w:val="24"/>
        </w:rPr>
        <w:t>, Adetoro Gbemisola and Ola-David Oluyomi</w:t>
      </w:r>
    </w:p>
    <w:p w14:paraId="5CC6956E" w14:textId="77777777" w:rsidR="006645C6" w:rsidRPr="00E71289" w:rsidRDefault="00EE0E8C" w:rsidP="0062074B">
      <w:pPr>
        <w:spacing w:after="0" w:line="240" w:lineRule="auto"/>
        <w:jc w:val="center"/>
        <w:rPr>
          <w:rFonts w:ascii="Times New Roman" w:hAnsi="Times New Roman"/>
          <w:sz w:val="24"/>
          <w:szCs w:val="24"/>
        </w:rPr>
      </w:pPr>
      <w:r w:rsidRPr="00E71289">
        <w:rPr>
          <w:rFonts w:ascii="Times New Roman" w:hAnsi="Times New Roman"/>
          <w:sz w:val="24"/>
          <w:szCs w:val="24"/>
        </w:rPr>
        <w:t xml:space="preserve">Demography and Social Statistics, School of Social Sciences, </w:t>
      </w:r>
    </w:p>
    <w:p w14:paraId="495F9359" w14:textId="77777777" w:rsidR="00EE0E8C" w:rsidRPr="00E71289" w:rsidRDefault="00EE0E8C" w:rsidP="0062074B">
      <w:pPr>
        <w:spacing w:after="0" w:line="240" w:lineRule="auto"/>
        <w:jc w:val="center"/>
        <w:rPr>
          <w:rFonts w:ascii="Times New Roman" w:hAnsi="Times New Roman"/>
          <w:sz w:val="24"/>
          <w:szCs w:val="24"/>
        </w:rPr>
      </w:pPr>
      <w:r w:rsidRPr="00E71289">
        <w:rPr>
          <w:rFonts w:ascii="Times New Roman" w:hAnsi="Times New Roman"/>
          <w:sz w:val="24"/>
          <w:szCs w:val="24"/>
        </w:rPr>
        <w:t>C</w:t>
      </w:r>
      <w:r w:rsidR="00FB341D" w:rsidRPr="00E71289">
        <w:rPr>
          <w:rFonts w:ascii="Times New Roman" w:hAnsi="Times New Roman"/>
          <w:sz w:val="24"/>
          <w:szCs w:val="24"/>
        </w:rPr>
        <w:t>ovenant University, Ota Nigeria</w:t>
      </w:r>
    </w:p>
    <w:p w14:paraId="72A496DE" w14:textId="77777777" w:rsidR="005A4FBB" w:rsidRPr="00E71289" w:rsidRDefault="005A4FBB" w:rsidP="005A4FBB">
      <w:pPr>
        <w:spacing w:after="0" w:line="240" w:lineRule="auto"/>
        <w:rPr>
          <w:rFonts w:ascii="Times New Roman" w:hAnsi="Times New Roman"/>
          <w:sz w:val="24"/>
          <w:szCs w:val="24"/>
        </w:rPr>
      </w:pPr>
    </w:p>
    <w:p w14:paraId="2F3CC52D" w14:textId="77777777" w:rsidR="00EE0E8C" w:rsidRPr="00E71289" w:rsidRDefault="00456444" w:rsidP="005A4FBB">
      <w:pPr>
        <w:spacing w:after="0" w:line="240" w:lineRule="auto"/>
        <w:rPr>
          <w:rFonts w:ascii="Times New Roman" w:hAnsi="Times New Roman"/>
          <w:sz w:val="24"/>
          <w:szCs w:val="24"/>
        </w:rPr>
      </w:pPr>
      <w:r w:rsidRPr="00E71289">
        <w:rPr>
          <w:rFonts w:ascii="Times New Roman" w:hAnsi="Times New Roman"/>
          <w:b/>
          <w:sz w:val="24"/>
          <w:szCs w:val="24"/>
          <w:vertAlign w:val="superscript"/>
        </w:rPr>
        <w:t>*</w:t>
      </w:r>
      <w:r w:rsidR="00540744" w:rsidRPr="00E71289">
        <w:rPr>
          <w:rFonts w:ascii="Times New Roman" w:hAnsi="Times New Roman"/>
          <w:b/>
          <w:sz w:val="24"/>
          <w:szCs w:val="24"/>
        </w:rPr>
        <w:t>e-mail</w:t>
      </w:r>
      <w:r w:rsidR="00EE0E8C" w:rsidRPr="00E71289">
        <w:rPr>
          <w:rFonts w:ascii="Times New Roman" w:hAnsi="Times New Roman"/>
          <w:b/>
          <w:sz w:val="24"/>
          <w:szCs w:val="24"/>
        </w:rPr>
        <w:t>:</w:t>
      </w:r>
      <w:r w:rsidR="00EE0E8C" w:rsidRPr="00E71289">
        <w:rPr>
          <w:rFonts w:ascii="Times New Roman" w:hAnsi="Times New Roman"/>
          <w:sz w:val="24"/>
          <w:szCs w:val="24"/>
        </w:rPr>
        <w:t xml:space="preserve"> emma.amoo@covenantuniversity.edu.ng</w:t>
      </w:r>
    </w:p>
    <w:p w14:paraId="49651302" w14:textId="77777777" w:rsidR="005A4FBB" w:rsidRPr="00E71289" w:rsidRDefault="005A4FBB" w:rsidP="0062074B">
      <w:pPr>
        <w:spacing w:after="0" w:line="240" w:lineRule="auto"/>
        <w:jc w:val="both"/>
        <w:rPr>
          <w:rFonts w:ascii="Times New Roman" w:hAnsi="Times New Roman"/>
          <w:b/>
          <w:sz w:val="24"/>
          <w:szCs w:val="24"/>
        </w:rPr>
      </w:pPr>
    </w:p>
    <w:p w14:paraId="45970E64" w14:textId="77777777" w:rsidR="00A97A5D" w:rsidRPr="00E71289" w:rsidRDefault="00A22457" w:rsidP="0062074B">
      <w:pPr>
        <w:spacing w:after="0" w:line="240" w:lineRule="auto"/>
        <w:jc w:val="both"/>
        <w:rPr>
          <w:rFonts w:ascii="Times New Roman" w:hAnsi="Times New Roman"/>
          <w:b/>
          <w:sz w:val="24"/>
          <w:szCs w:val="24"/>
        </w:rPr>
      </w:pPr>
      <w:r w:rsidRPr="00E71289">
        <w:rPr>
          <w:rFonts w:ascii="Times New Roman" w:hAnsi="Times New Roman"/>
          <w:b/>
          <w:sz w:val="24"/>
          <w:szCs w:val="24"/>
        </w:rPr>
        <w:t>CHAPTER SYNOPSIS</w:t>
      </w:r>
    </w:p>
    <w:p w14:paraId="4F0FE3ED" w14:textId="77777777" w:rsidR="00B961AB" w:rsidRPr="00E71289" w:rsidRDefault="00E025DC" w:rsidP="005A4FBB">
      <w:pPr>
        <w:spacing w:after="0" w:line="240" w:lineRule="auto"/>
        <w:jc w:val="both"/>
        <w:rPr>
          <w:rFonts w:ascii="Times New Roman" w:hAnsi="Times New Roman"/>
          <w:sz w:val="24"/>
          <w:szCs w:val="24"/>
        </w:rPr>
      </w:pPr>
      <w:r w:rsidRPr="00E71289">
        <w:rPr>
          <w:rFonts w:ascii="Times New Roman" w:hAnsi="Times New Roman"/>
          <w:sz w:val="24"/>
          <w:szCs w:val="24"/>
        </w:rPr>
        <w:t>Migration and other forms of mobility tho</w:t>
      </w:r>
      <w:r w:rsidR="00B961AB" w:rsidRPr="00E71289">
        <w:rPr>
          <w:rFonts w:ascii="Times New Roman" w:hAnsi="Times New Roman"/>
          <w:sz w:val="24"/>
          <w:szCs w:val="24"/>
        </w:rPr>
        <w:t>ugh informed by variety of social</w:t>
      </w:r>
      <w:r w:rsidRPr="00E71289">
        <w:rPr>
          <w:rFonts w:ascii="Times New Roman" w:hAnsi="Times New Roman"/>
          <w:sz w:val="24"/>
          <w:szCs w:val="24"/>
        </w:rPr>
        <w:t>, economic or political motives, the emotional, affective and sexual liaisons attachments and expectations could also be powerful</w:t>
      </w:r>
      <w:r w:rsidR="00EA5749" w:rsidRPr="00E71289">
        <w:rPr>
          <w:rFonts w:ascii="Times New Roman" w:hAnsi="Times New Roman"/>
          <w:sz w:val="24"/>
          <w:szCs w:val="24"/>
        </w:rPr>
        <w:t xml:space="preserve">.  </w:t>
      </w:r>
      <w:r w:rsidRPr="00E71289">
        <w:rPr>
          <w:rFonts w:ascii="Times New Roman" w:hAnsi="Times New Roman"/>
          <w:sz w:val="24"/>
          <w:szCs w:val="24"/>
        </w:rPr>
        <w:t>The study examined the impact of sexual activities among migrants on sustainable indu</w:t>
      </w:r>
      <w:r w:rsidR="002D2AC0" w:rsidRPr="00E71289">
        <w:rPr>
          <w:rFonts w:ascii="Times New Roman" w:hAnsi="Times New Roman"/>
          <w:sz w:val="24"/>
          <w:szCs w:val="24"/>
        </w:rPr>
        <w:t xml:space="preserve">strial development in Nigeria. </w:t>
      </w:r>
      <w:r w:rsidRPr="00E71289">
        <w:rPr>
          <w:rFonts w:ascii="Times New Roman" w:hAnsi="Times New Roman"/>
          <w:sz w:val="24"/>
          <w:szCs w:val="24"/>
        </w:rPr>
        <w:t xml:space="preserve">Data for this study </w:t>
      </w:r>
      <w:r w:rsidRPr="00F419AB">
        <w:rPr>
          <w:rFonts w:ascii="Times New Roman" w:hAnsi="Times New Roman"/>
          <w:sz w:val="24"/>
          <w:szCs w:val="24"/>
        </w:rPr>
        <w:t>w</w:t>
      </w:r>
      <w:r w:rsidR="002D2AC0" w:rsidRPr="00F419AB">
        <w:rPr>
          <w:rFonts w:ascii="Times New Roman" w:hAnsi="Times New Roman"/>
          <w:sz w:val="24"/>
          <w:szCs w:val="24"/>
        </w:rPr>
        <w:t>ere</w:t>
      </w:r>
      <w:r w:rsidRPr="00E71289">
        <w:rPr>
          <w:rFonts w:ascii="Times New Roman" w:hAnsi="Times New Roman"/>
          <w:sz w:val="24"/>
          <w:szCs w:val="24"/>
        </w:rPr>
        <w:t xml:space="preserve"> extracted from </w:t>
      </w:r>
      <w:r w:rsidR="00B961AB" w:rsidRPr="00E71289">
        <w:rPr>
          <w:rFonts w:ascii="Times New Roman" w:hAnsi="Times New Roman"/>
          <w:sz w:val="24"/>
          <w:szCs w:val="24"/>
        </w:rPr>
        <w:t>2009 World Bank dataset on household migration and remittances in sub-Saharan Africa.</w:t>
      </w:r>
      <w:r w:rsidRPr="00E71289">
        <w:rPr>
          <w:rFonts w:ascii="Times New Roman" w:hAnsi="Times New Roman"/>
          <w:sz w:val="24"/>
          <w:szCs w:val="24"/>
        </w:rPr>
        <w:t xml:space="preserve"> </w:t>
      </w:r>
      <w:r w:rsidR="00B961AB" w:rsidRPr="00E71289">
        <w:rPr>
          <w:rFonts w:ascii="Times New Roman" w:hAnsi="Times New Roman"/>
          <w:sz w:val="24"/>
          <w:szCs w:val="24"/>
        </w:rPr>
        <w:t xml:space="preserve"> </w:t>
      </w:r>
      <w:r w:rsidRPr="00E71289">
        <w:rPr>
          <w:rFonts w:ascii="Times New Roman" w:hAnsi="Times New Roman"/>
          <w:sz w:val="24"/>
          <w:szCs w:val="24"/>
        </w:rPr>
        <w:t xml:space="preserve">A two-level analytical procedure (univariate and multivariate analyses) was employed.  Univariate focuses on demographic profile of the </w:t>
      </w:r>
      <w:r w:rsidR="00B961AB" w:rsidRPr="00E71289">
        <w:rPr>
          <w:rFonts w:ascii="Times New Roman" w:hAnsi="Times New Roman"/>
          <w:sz w:val="24"/>
          <w:szCs w:val="24"/>
        </w:rPr>
        <w:t xml:space="preserve">migrants </w:t>
      </w:r>
      <w:r w:rsidRPr="00E71289">
        <w:rPr>
          <w:rFonts w:ascii="Times New Roman" w:hAnsi="Times New Roman"/>
          <w:sz w:val="24"/>
          <w:szCs w:val="24"/>
        </w:rPr>
        <w:t xml:space="preserve">while the multivariate analysis was devoted to the testing of hypotheses formulated.  </w:t>
      </w:r>
      <w:r w:rsidR="00B961AB" w:rsidRPr="00E71289">
        <w:rPr>
          <w:rFonts w:ascii="Times New Roman" w:hAnsi="Times New Roman"/>
          <w:sz w:val="24"/>
          <w:szCs w:val="24"/>
        </w:rPr>
        <w:t>The gender dichotomy shows more male (62.74%) migra</w:t>
      </w:r>
      <w:r w:rsidR="002D2AC0" w:rsidRPr="00E71289">
        <w:rPr>
          <w:rFonts w:ascii="Times New Roman" w:hAnsi="Times New Roman"/>
          <w:sz w:val="24"/>
          <w:szCs w:val="24"/>
        </w:rPr>
        <w:t>ted than female (37.26%) and 44</w:t>
      </w:r>
      <w:r w:rsidR="00B961AB" w:rsidRPr="00E71289">
        <w:rPr>
          <w:rFonts w:ascii="Times New Roman" w:hAnsi="Times New Roman"/>
          <w:sz w:val="24"/>
          <w:szCs w:val="24"/>
        </w:rPr>
        <w:t>% of them are</w:t>
      </w:r>
      <w:r w:rsidR="002D2AC0" w:rsidRPr="00E71289">
        <w:rPr>
          <w:rFonts w:ascii="Times New Roman" w:hAnsi="Times New Roman"/>
          <w:sz w:val="24"/>
          <w:szCs w:val="24"/>
        </w:rPr>
        <w:t xml:space="preserve"> within age group 25-34 years. </w:t>
      </w:r>
      <w:r w:rsidR="00B961AB" w:rsidRPr="00E71289">
        <w:rPr>
          <w:rFonts w:ascii="Times New Roman" w:hAnsi="Times New Roman"/>
          <w:sz w:val="24"/>
          <w:szCs w:val="24"/>
        </w:rPr>
        <w:t>It revealed that 28.31% of the migrants worked or owned cottage firms while 71.69% belong to other category of employment.   Sexual indicator shows that almost 60% of the migrants are either singles, live alone without spouses or cohabiting.  This practice of sexual mixing and the kind of interdependence observed could aggravate risky sexual behaviour and incidence of sexual transmitted infections. The study concluded that high risk of HIV/AIDS among the current and prospective working population exacerbates the burden of sicknesses/diseases at different levels in the short run and decreases the chance for industrial development in the long run.</w:t>
      </w:r>
      <w:r w:rsidR="002D2AC0" w:rsidRPr="00E71289">
        <w:rPr>
          <w:rFonts w:ascii="Times New Roman" w:hAnsi="Times New Roman"/>
          <w:sz w:val="24"/>
          <w:szCs w:val="24"/>
        </w:rPr>
        <w:t xml:space="preserve"> </w:t>
      </w:r>
      <w:r w:rsidR="00B961AB" w:rsidRPr="00E71289">
        <w:rPr>
          <w:rFonts w:ascii="Times New Roman" w:hAnsi="Times New Roman"/>
          <w:sz w:val="24"/>
          <w:szCs w:val="24"/>
        </w:rPr>
        <w:t>The study</w:t>
      </w:r>
      <w:r w:rsidR="00A22457" w:rsidRPr="00E71289">
        <w:rPr>
          <w:rFonts w:ascii="Times New Roman" w:hAnsi="Times New Roman"/>
          <w:color w:val="FF0000"/>
          <w:sz w:val="24"/>
          <w:szCs w:val="24"/>
        </w:rPr>
        <w:t>,</w:t>
      </w:r>
      <w:r w:rsidR="00B961AB" w:rsidRPr="00E71289">
        <w:rPr>
          <w:rFonts w:ascii="Times New Roman" w:hAnsi="Times New Roman"/>
          <w:sz w:val="24"/>
          <w:szCs w:val="24"/>
        </w:rPr>
        <w:t xml:space="preserve"> therefore</w:t>
      </w:r>
      <w:r w:rsidR="00A22457" w:rsidRPr="00E71289">
        <w:rPr>
          <w:rFonts w:ascii="Times New Roman" w:hAnsi="Times New Roman"/>
          <w:color w:val="FF0000"/>
          <w:sz w:val="24"/>
          <w:szCs w:val="24"/>
        </w:rPr>
        <w:t>,</w:t>
      </w:r>
      <w:r w:rsidR="00B961AB" w:rsidRPr="00E71289">
        <w:rPr>
          <w:rFonts w:ascii="Times New Roman" w:hAnsi="Times New Roman"/>
          <w:sz w:val="24"/>
          <w:szCs w:val="24"/>
        </w:rPr>
        <w:t xml:space="preserve"> recommended intensive sexual counselling for all migrants both at the rural and urban areas to instil responsible sexual behaviour before and during </w:t>
      </w:r>
      <w:r w:rsidR="00B961AB" w:rsidRPr="00F419AB">
        <w:rPr>
          <w:rFonts w:ascii="Times New Roman" w:hAnsi="Times New Roman"/>
          <w:sz w:val="24"/>
          <w:szCs w:val="24"/>
        </w:rPr>
        <w:t>transit</w:t>
      </w:r>
      <w:r w:rsidR="00A22457" w:rsidRPr="00F419AB">
        <w:rPr>
          <w:rFonts w:ascii="Times New Roman" w:hAnsi="Times New Roman"/>
          <w:sz w:val="24"/>
          <w:szCs w:val="24"/>
        </w:rPr>
        <w:t>ioning</w:t>
      </w:r>
      <w:r w:rsidR="00B961AB" w:rsidRPr="00E71289">
        <w:rPr>
          <w:rFonts w:ascii="Times New Roman" w:hAnsi="Times New Roman"/>
          <w:sz w:val="24"/>
          <w:szCs w:val="24"/>
        </w:rPr>
        <w:t xml:space="preserve"> and after reaching their destinations.</w:t>
      </w:r>
    </w:p>
    <w:p w14:paraId="2FA7CD85" w14:textId="77777777" w:rsidR="00715860" w:rsidRPr="00E71289" w:rsidRDefault="00715860" w:rsidP="00484024">
      <w:pPr>
        <w:autoSpaceDE w:val="0"/>
        <w:autoSpaceDN w:val="0"/>
        <w:adjustRightInd w:val="0"/>
        <w:spacing w:after="0" w:line="240" w:lineRule="auto"/>
        <w:ind w:left="720"/>
        <w:jc w:val="both"/>
        <w:rPr>
          <w:rFonts w:ascii="Times New Roman" w:hAnsi="Times New Roman"/>
          <w:b/>
          <w:sz w:val="20"/>
          <w:szCs w:val="20"/>
        </w:rPr>
      </w:pPr>
    </w:p>
    <w:p w14:paraId="538439A9" w14:textId="77777777" w:rsidR="00EE0E8C" w:rsidRPr="00E71289" w:rsidRDefault="00EE0E8C" w:rsidP="0062074B">
      <w:pPr>
        <w:spacing w:after="0" w:line="240" w:lineRule="auto"/>
        <w:jc w:val="both"/>
        <w:rPr>
          <w:rFonts w:ascii="Times New Roman" w:hAnsi="Times New Roman"/>
          <w:b/>
          <w:sz w:val="24"/>
          <w:szCs w:val="24"/>
        </w:rPr>
      </w:pPr>
    </w:p>
    <w:p w14:paraId="12A4FA24" w14:textId="77777777" w:rsidR="00EE0E8C" w:rsidRPr="00E71289" w:rsidRDefault="00A97A5D" w:rsidP="009924E6">
      <w:pPr>
        <w:spacing w:after="0" w:line="360" w:lineRule="auto"/>
        <w:jc w:val="both"/>
        <w:rPr>
          <w:rFonts w:ascii="Times New Roman" w:hAnsi="Times New Roman"/>
          <w:b/>
          <w:sz w:val="24"/>
          <w:szCs w:val="24"/>
        </w:rPr>
      </w:pPr>
      <w:r w:rsidRPr="00E71289">
        <w:rPr>
          <w:rFonts w:ascii="Times New Roman" w:hAnsi="Times New Roman"/>
          <w:b/>
          <w:sz w:val="24"/>
          <w:szCs w:val="24"/>
        </w:rPr>
        <w:t>Introduction</w:t>
      </w:r>
    </w:p>
    <w:p w14:paraId="5E1CE036" w14:textId="7DE1FC67" w:rsidR="00AD5FBD" w:rsidRPr="00E71289" w:rsidRDefault="00EE0E8C" w:rsidP="009924E6">
      <w:pPr>
        <w:autoSpaceDE w:val="0"/>
        <w:autoSpaceDN w:val="0"/>
        <w:adjustRightInd w:val="0"/>
        <w:spacing w:after="0" w:line="360" w:lineRule="auto"/>
        <w:jc w:val="both"/>
        <w:rPr>
          <w:rFonts w:ascii="Times New Roman" w:hAnsi="Times New Roman"/>
          <w:sz w:val="24"/>
          <w:szCs w:val="24"/>
        </w:rPr>
      </w:pPr>
      <w:r w:rsidRPr="00E71289">
        <w:rPr>
          <w:rFonts w:ascii="Times New Roman" w:hAnsi="Times New Roman"/>
          <w:sz w:val="24"/>
          <w:szCs w:val="24"/>
        </w:rPr>
        <w:t xml:space="preserve">The rationality in labour transfer from the rural sector to the urban sector </w:t>
      </w:r>
      <w:r w:rsidRPr="00F419AB">
        <w:rPr>
          <w:rFonts w:ascii="Times New Roman" w:hAnsi="Times New Roman"/>
          <w:sz w:val="24"/>
          <w:szCs w:val="24"/>
        </w:rPr>
        <w:t>date</w:t>
      </w:r>
      <w:r w:rsidR="005936DE" w:rsidRPr="00F419AB">
        <w:rPr>
          <w:rFonts w:ascii="Times New Roman" w:hAnsi="Times New Roman"/>
          <w:sz w:val="24"/>
          <w:szCs w:val="24"/>
        </w:rPr>
        <w:t>s</w:t>
      </w:r>
      <w:r w:rsidRPr="00E71289">
        <w:rPr>
          <w:rFonts w:ascii="Times New Roman" w:hAnsi="Times New Roman"/>
          <w:sz w:val="24"/>
          <w:szCs w:val="24"/>
        </w:rPr>
        <w:t xml:space="preserve"> back to time immemorial most especially due to the fact that urban wage </w:t>
      </w:r>
      <w:r w:rsidR="005936DE" w:rsidRPr="00F419AB">
        <w:rPr>
          <w:rFonts w:ascii="Times New Roman" w:hAnsi="Times New Roman"/>
          <w:sz w:val="24"/>
          <w:szCs w:val="24"/>
        </w:rPr>
        <w:t>is an</w:t>
      </w:r>
      <w:r w:rsidRPr="00E71289">
        <w:rPr>
          <w:rFonts w:ascii="Times New Roman" w:hAnsi="Times New Roman"/>
          <w:sz w:val="24"/>
          <w:szCs w:val="24"/>
        </w:rPr>
        <w:t xml:space="preserve"> embodiment of rural wages and additional premiums (Lewis, 1954). </w:t>
      </w:r>
      <w:r w:rsidR="005A2D10">
        <w:rPr>
          <w:rFonts w:ascii="Times New Roman" w:hAnsi="Times New Roman"/>
          <w:sz w:val="24"/>
          <w:szCs w:val="24"/>
        </w:rPr>
        <w:t>For sometime now</w:t>
      </w:r>
      <w:r w:rsidR="00E025DC" w:rsidRPr="00E71289">
        <w:rPr>
          <w:rFonts w:ascii="Times New Roman" w:hAnsi="Times New Roman"/>
          <w:sz w:val="24"/>
          <w:szCs w:val="24"/>
        </w:rPr>
        <w:t xml:space="preserve"> </w:t>
      </w:r>
      <w:r w:rsidR="005936DE" w:rsidRPr="00E71289">
        <w:rPr>
          <w:rFonts w:ascii="Times New Roman" w:hAnsi="Times New Roman"/>
          <w:sz w:val="24"/>
          <w:szCs w:val="24"/>
        </w:rPr>
        <w:t>the welfare</w:t>
      </w:r>
      <w:r w:rsidR="005936DE" w:rsidRPr="005A2D10">
        <w:rPr>
          <w:rFonts w:ascii="Times New Roman" w:hAnsi="Times New Roman"/>
          <w:sz w:val="24"/>
          <w:szCs w:val="24"/>
        </w:rPr>
        <w:t>-</w:t>
      </w:r>
      <w:r w:rsidRPr="00E71289">
        <w:rPr>
          <w:rFonts w:ascii="Times New Roman" w:hAnsi="Times New Roman"/>
          <w:sz w:val="24"/>
          <w:szCs w:val="24"/>
        </w:rPr>
        <w:t xml:space="preserve">enhancing opportunities of this syndrome cannot be </w:t>
      </w:r>
      <w:r w:rsidR="005A2D10">
        <w:rPr>
          <w:rFonts w:ascii="Times New Roman" w:hAnsi="Times New Roman"/>
          <w:sz w:val="24"/>
          <w:szCs w:val="24"/>
        </w:rPr>
        <w:t xml:space="preserve">satisfied </w:t>
      </w:r>
      <w:r w:rsidRPr="00E71289">
        <w:rPr>
          <w:rFonts w:ascii="Times New Roman" w:hAnsi="Times New Roman"/>
          <w:sz w:val="24"/>
          <w:szCs w:val="24"/>
        </w:rPr>
        <w:t xml:space="preserve">as illustrated by </w:t>
      </w:r>
      <w:r w:rsidR="00F419AB">
        <w:rPr>
          <w:rFonts w:ascii="Times New Roman" w:hAnsi="Times New Roman"/>
          <w:sz w:val="24"/>
          <w:szCs w:val="24"/>
        </w:rPr>
        <w:t>several studies</w:t>
      </w:r>
      <w:r w:rsidRPr="00E71289">
        <w:rPr>
          <w:rFonts w:ascii="Times New Roman" w:hAnsi="Times New Roman"/>
          <w:sz w:val="24"/>
          <w:szCs w:val="24"/>
        </w:rPr>
        <w:t xml:space="preserve"> (</w:t>
      </w:r>
      <w:r w:rsidRPr="00F419AB">
        <w:rPr>
          <w:rFonts w:ascii="Times New Roman" w:hAnsi="Times New Roman"/>
          <w:sz w:val="24"/>
          <w:szCs w:val="24"/>
          <w:lang w:eastAsia="en-029"/>
        </w:rPr>
        <w:t xml:space="preserve">Anderson &amp; Smith, 2001; </w:t>
      </w:r>
      <w:r w:rsidR="005936DE" w:rsidRPr="00F419AB">
        <w:rPr>
          <w:rFonts w:ascii="Times New Roman" w:hAnsi="Times New Roman"/>
          <w:sz w:val="24"/>
          <w:szCs w:val="24"/>
        </w:rPr>
        <w:t xml:space="preserve">Easterly, 2003; </w:t>
      </w:r>
      <w:r w:rsidRPr="00F419AB">
        <w:rPr>
          <w:rFonts w:ascii="Times New Roman" w:hAnsi="Times New Roman"/>
          <w:sz w:val="24"/>
          <w:szCs w:val="24"/>
        </w:rPr>
        <w:t>Mai &amp; King, 2009; Ranis, 2004; Todaro, 2009</w:t>
      </w:r>
      <w:r w:rsidRPr="00F419AB">
        <w:rPr>
          <w:rFonts w:ascii="Times New Roman" w:hAnsi="Times New Roman"/>
          <w:sz w:val="24"/>
          <w:szCs w:val="24"/>
          <w:lang w:eastAsia="en-029"/>
        </w:rPr>
        <w:t>)</w:t>
      </w:r>
      <w:r w:rsidR="00E025DC" w:rsidRPr="00F419AB">
        <w:rPr>
          <w:rFonts w:ascii="Times New Roman" w:hAnsi="Times New Roman"/>
          <w:sz w:val="24"/>
          <w:szCs w:val="24"/>
          <w:lang w:eastAsia="en-029"/>
        </w:rPr>
        <w:t>.</w:t>
      </w:r>
      <w:r w:rsidR="005936DE" w:rsidRPr="00E71289">
        <w:rPr>
          <w:rFonts w:ascii="Times New Roman" w:hAnsi="Times New Roman"/>
          <w:color w:val="292526"/>
          <w:sz w:val="24"/>
          <w:szCs w:val="24"/>
          <w:lang w:eastAsia="en-029"/>
        </w:rPr>
        <w:t xml:space="preserve"> </w:t>
      </w:r>
      <w:r w:rsidR="00FC3CA3" w:rsidRPr="00E71289">
        <w:rPr>
          <w:rFonts w:ascii="Times New Roman" w:hAnsi="Times New Roman"/>
          <w:color w:val="292526"/>
          <w:sz w:val="24"/>
          <w:szCs w:val="24"/>
          <w:lang w:eastAsia="en-029"/>
        </w:rPr>
        <w:t xml:space="preserve">However, </w:t>
      </w:r>
      <w:r w:rsidRPr="00E71289">
        <w:rPr>
          <w:rFonts w:ascii="Times New Roman" w:hAnsi="Times New Roman"/>
          <w:sz w:val="24"/>
          <w:szCs w:val="24"/>
        </w:rPr>
        <w:t xml:space="preserve">sexual </w:t>
      </w:r>
      <w:r w:rsidR="00453559" w:rsidRPr="00E71289">
        <w:rPr>
          <w:rFonts w:ascii="Times New Roman" w:hAnsi="Times New Roman"/>
          <w:sz w:val="24"/>
          <w:szCs w:val="24"/>
        </w:rPr>
        <w:t>sacrifices</w:t>
      </w:r>
      <w:r w:rsidR="008B4E17" w:rsidRPr="00E71289">
        <w:rPr>
          <w:rFonts w:ascii="Times New Roman" w:hAnsi="Times New Roman"/>
          <w:sz w:val="24"/>
          <w:szCs w:val="24"/>
        </w:rPr>
        <w:t xml:space="preserve"> or opportunities among migrants</w:t>
      </w:r>
      <w:r w:rsidR="008B4E17" w:rsidRPr="00E71289">
        <w:rPr>
          <w:rFonts w:ascii="Times New Roman" w:hAnsi="Times New Roman"/>
          <w:color w:val="FF0000"/>
          <w:sz w:val="24"/>
          <w:szCs w:val="24"/>
        </w:rPr>
        <w:t xml:space="preserve"> </w:t>
      </w:r>
      <w:r w:rsidR="00FC3CA3" w:rsidRPr="00F419AB">
        <w:rPr>
          <w:rFonts w:ascii="Times New Roman" w:hAnsi="Times New Roman"/>
          <w:sz w:val="24"/>
          <w:szCs w:val="24"/>
        </w:rPr>
        <w:t xml:space="preserve">which are </w:t>
      </w:r>
      <w:r w:rsidR="000969E5" w:rsidRPr="00F419AB">
        <w:rPr>
          <w:rFonts w:ascii="Times New Roman" w:hAnsi="Times New Roman"/>
          <w:sz w:val="24"/>
          <w:szCs w:val="24"/>
        </w:rPr>
        <w:t xml:space="preserve">associated with </w:t>
      </w:r>
      <w:r w:rsidR="008B4E17" w:rsidRPr="00F419AB">
        <w:rPr>
          <w:rFonts w:ascii="Times New Roman" w:hAnsi="Times New Roman"/>
          <w:sz w:val="24"/>
          <w:szCs w:val="24"/>
        </w:rPr>
        <w:t>high risk</w:t>
      </w:r>
      <w:r w:rsidR="008B4E17" w:rsidRPr="00E71289">
        <w:rPr>
          <w:rFonts w:ascii="Times New Roman" w:hAnsi="Times New Roman"/>
          <w:color w:val="FF0000"/>
          <w:sz w:val="24"/>
          <w:szCs w:val="24"/>
        </w:rPr>
        <w:t xml:space="preserve"> </w:t>
      </w:r>
      <w:r w:rsidR="008B4E17" w:rsidRPr="00E71289">
        <w:rPr>
          <w:rFonts w:ascii="Times New Roman" w:hAnsi="Times New Roman"/>
          <w:sz w:val="24"/>
          <w:szCs w:val="24"/>
        </w:rPr>
        <w:t>sexual outcomes such as premarital sex, cohabitation, unprotected sex, HIV/AIDS and other debilities</w:t>
      </w:r>
      <w:r w:rsidR="00FC3CA3" w:rsidRPr="00623CB9">
        <w:rPr>
          <w:rFonts w:ascii="Times New Roman" w:hAnsi="Times New Roman"/>
          <w:sz w:val="24"/>
          <w:szCs w:val="24"/>
        </w:rPr>
        <w:t>,</w:t>
      </w:r>
      <w:r w:rsidR="008B4E17" w:rsidRPr="00E71289">
        <w:rPr>
          <w:rFonts w:ascii="Times New Roman" w:hAnsi="Times New Roman"/>
          <w:sz w:val="24"/>
          <w:szCs w:val="24"/>
        </w:rPr>
        <w:t xml:space="preserve"> with </w:t>
      </w:r>
      <w:r w:rsidR="00F4173A" w:rsidRPr="00E71289">
        <w:rPr>
          <w:rFonts w:ascii="Times New Roman" w:hAnsi="Times New Roman"/>
          <w:sz w:val="24"/>
          <w:szCs w:val="24"/>
        </w:rPr>
        <w:t>los</w:t>
      </w:r>
      <w:r w:rsidR="00453559" w:rsidRPr="00E71289">
        <w:rPr>
          <w:rFonts w:ascii="Times New Roman" w:hAnsi="Times New Roman"/>
          <w:sz w:val="24"/>
          <w:szCs w:val="24"/>
        </w:rPr>
        <w:t>s</w:t>
      </w:r>
      <w:r w:rsidR="00F4173A" w:rsidRPr="00E71289">
        <w:rPr>
          <w:rFonts w:ascii="Times New Roman" w:hAnsi="Times New Roman"/>
          <w:sz w:val="24"/>
          <w:szCs w:val="24"/>
        </w:rPr>
        <w:t xml:space="preserve"> of potential for</w:t>
      </w:r>
      <w:r w:rsidR="008B4E17" w:rsidRPr="00E71289">
        <w:rPr>
          <w:rFonts w:ascii="Times New Roman" w:hAnsi="Times New Roman"/>
          <w:sz w:val="24"/>
          <w:szCs w:val="24"/>
        </w:rPr>
        <w:t xml:space="preserve"> productivity</w:t>
      </w:r>
      <w:r w:rsidR="00FC3CA3" w:rsidRPr="00623CB9">
        <w:rPr>
          <w:rFonts w:ascii="Times New Roman" w:hAnsi="Times New Roman"/>
          <w:sz w:val="24"/>
          <w:szCs w:val="24"/>
        </w:rPr>
        <w:t>,</w:t>
      </w:r>
      <w:r w:rsidR="008B4E17" w:rsidRPr="00623CB9">
        <w:rPr>
          <w:rFonts w:ascii="Times New Roman" w:hAnsi="Times New Roman"/>
          <w:sz w:val="24"/>
          <w:szCs w:val="24"/>
        </w:rPr>
        <w:t xml:space="preserve"> </w:t>
      </w:r>
      <w:r w:rsidRPr="00E71289">
        <w:rPr>
          <w:rFonts w:ascii="Times New Roman" w:hAnsi="Times New Roman"/>
          <w:sz w:val="24"/>
          <w:szCs w:val="24"/>
        </w:rPr>
        <w:t xml:space="preserve">have not been satisfactorily exhausted in </w:t>
      </w:r>
      <w:r w:rsidR="00FC3CA3" w:rsidRPr="00F419AB">
        <w:rPr>
          <w:rFonts w:ascii="Times New Roman" w:hAnsi="Times New Roman"/>
          <w:sz w:val="24"/>
          <w:szCs w:val="24"/>
        </w:rPr>
        <w:t>existing</w:t>
      </w:r>
      <w:r w:rsidRPr="00E71289">
        <w:rPr>
          <w:rFonts w:ascii="Times New Roman" w:hAnsi="Times New Roman"/>
          <w:color w:val="FF0000"/>
          <w:sz w:val="24"/>
          <w:szCs w:val="24"/>
        </w:rPr>
        <w:t xml:space="preserve"> </w:t>
      </w:r>
      <w:r w:rsidR="00FC3CA3" w:rsidRPr="00E71289">
        <w:rPr>
          <w:rFonts w:ascii="Times New Roman" w:hAnsi="Times New Roman"/>
          <w:sz w:val="24"/>
          <w:szCs w:val="24"/>
        </w:rPr>
        <w:t>research</w:t>
      </w:r>
      <w:r w:rsidRPr="00E71289">
        <w:rPr>
          <w:rFonts w:ascii="Times New Roman" w:hAnsi="Times New Roman"/>
          <w:sz w:val="24"/>
          <w:szCs w:val="24"/>
        </w:rPr>
        <w:t xml:space="preserve">. </w:t>
      </w:r>
      <w:r w:rsidR="00E025DC" w:rsidRPr="00E71289">
        <w:rPr>
          <w:rFonts w:ascii="Times New Roman" w:hAnsi="Times New Roman"/>
          <w:sz w:val="24"/>
          <w:szCs w:val="24"/>
        </w:rPr>
        <w:t xml:space="preserve"> Migration </w:t>
      </w:r>
      <w:r w:rsidR="00453824" w:rsidRPr="00E71289">
        <w:rPr>
          <w:rFonts w:ascii="Times New Roman" w:hAnsi="Times New Roman"/>
          <w:sz w:val="24"/>
          <w:szCs w:val="24"/>
        </w:rPr>
        <w:t>is</w:t>
      </w:r>
      <w:r w:rsidR="00FC3CA3" w:rsidRPr="00E71289">
        <w:rPr>
          <w:rFonts w:ascii="Times New Roman" w:hAnsi="Times New Roman"/>
          <w:sz w:val="24"/>
          <w:szCs w:val="24"/>
        </w:rPr>
        <w:t xml:space="preserve"> </w:t>
      </w:r>
      <w:r w:rsidR="00FC3CA3" w:rsidRPr="00F419AB">
        <w:rPr>
          <w:rFonts w:ascii="Times New Roman" w:hAnsi="Times New Roman"/>
          <w:sz w:val="24"/>
          <w:szCs w:val="24"/>
        </w:rPr>
        <w:t>a</w:t>
      </w:r>
      <w:r w:rsidR="00453824" w:rsidRPr="00F419AB">
        <w:rPr>
          <w:rFonts w:ascii="Times New Roman" w:hAnsi="Times New Roman"/>
          <w:sz w:val="24"/>
          <w:szCs w:val="24"/>
        </w:rPr>
        <w:t xml:space="preserve"> </w:t>
      </w:r>
      <w:r w:rsidR="009B0A9F" w:rsidRPr="00E71289">
        <w:rPr>
          <w:rFonts w:ascii="Times New Roman" w:hAnsi="Times New Roman"/>
          <w:sz w:val="24"/>
          <w:szCs w:val="24"/>
        </w:rPr>
        <w:t>cross-cutting phenomen</w:t>
      </w:r>
      <w:r w:rsidR="00453824" w:rsidRPr="00E71289">
        <w:rPr>
          <w:rFonts w:ascii="Times New Roman" w:hAnsi="Times New Roman"/>
          <w:sz w:val="24"/>
          <w:szCs w:val="24"/>
        </w:rPr>
        <w:t>on</w:t>
      </w:r>
      <w:r w:rsidR="009B0A9F" w:rsidRPr="00E71289">
        <w:rPr>
          <w:rFonts w:ascii="Times New Roman" w:hAnsi="Times New Roman"/>
          <w:sz w:val="24"/>
          <w:szCs w:val="24"/>
        </w:rPr>
        <w:t xml:space="preserve"> that </w:t>
      </w:r>
      <w:r w:rsidR="00FC3CA3" w:rsidRPr="00F419AB">
        <w:rPr>
          <w:rFonts w:ascii="Times New Roman" w:hAnsi="Times New Roman"/>
          <w:sz w:val="24"/>
          <w:szCs w:val="24"/>
        </w:rPr>
        <w:t>is</w:t>
      </w:r>
      <w:r w:rsidR="00E025DC" w:rsidRPr="00E71289">
        <w:rPr>
          <w:rFonts w:ascii="Times New Roman" w:hAnsi="Times New Roman"/>
          <w:sz w:val="24"/>
          <w:szCs w:val="24"/>
        </w:rPr>
        <w:t xml:space="preserve"> informed by</w:t>
      </w:r>
      <w:r w:rsidR="00E025DC" w:rsidRPr="00E71289">
        <w:rPr>
          <w:rFonts w:ascii="Times New Roman" w:hAnsi="Times New Roman"/>
          <w:color w:val="FF0000"/>
          <w:sz w:val="24"/>
          <w:szCs w:val="24"/>
        </w:rPr>
        <w:t xml:space="preserve"> </w:t>
      </w:r>
      <w:r w:rsidR="00FC3CA3" w:rsidRPr="00F419AB">
        <w:rPr>
          <w:rFonts w:ascii="Times New Roman" w:hAnsi="Times New Roman"/>
          <w:sz w:val="24"/>
          <w:szCs w:val="24"/>
        </w:rPr>
        <w:t>a</w:t>
      </w:r>
      <w:r w:rsidR="00FC3CA3" w:rsidRPr="00E71289">
        <w:rPr>
          <w:rFonts w:ascii="Times New Roman" w:hAnsi="Times New Roman"/>
          <w:color w:val="FF0000"/>
          <w:sz w:val="24"/>
          <w:szCs w:val="24"/>
        </w:rPr>
        <w:t xml:space="preserve"> </w:t>
      </w:r>
      <w:r w:rsidR="00E025DC" w:rsidRPr="00E71289">
        <w:rPr>
          <w:rFonts w:ascii="Times New Roman" w:hAnsi="Times New Roman"/>
          <w:sz w:val="24"/>
          <w:szCs w:val="24"/>
        </w:rPr>
        <w:t xml:space="preserve">variety of </w:t>
      </w:r>
      <w:r w:rsidR="00E025DC" w:rsidRPr="00F419AB">
        <w:rPr>
          <w:rFonts w:ascii="Times New Roman" w:hAnsi="Times New Roman"/>
          <w:sz w:val="24"/>
          <w:szCs w:val="24"/>
        </w:rPr>
        <w:t>socioeconomic</w:t>
      </w:r>
      <w:r w:rsidR="00FC3CA3" w:rsidRPr="00E71289">
        <w:rPr>
          <w:rFonts w:ascii="Times New Roman" w:hAnsi="Times New Roman"/>
          <w:sz w:val="24"/>
          <w:szCs w:val="24"/>
        </w:rPr>
        <w:t xml:space="preserve"> or political motives</w:t>
      </w:r>
      <w:r w:rsidR="00FC3CA3" w:rsidRPr="00623CB9">
        <w:rPr>
          <w:rFonts w:ascii="Times New Roman" w:hAnsi="Times New Roman"/>
          <w:sz w:val="24"/>
          <w:szCs w:val="24"/>
        </w:rPr>
        <w:t>.</w:t>
      </w:r>
      <w:r w:rsidR="00E025DC" w:rsidRPr="00E71289">
        <w:rPr>
          <w:rFonts w:ascii="Times New Roman" w:hAnsi="Times New Roman"/>
          <w:color w:val="FF0000"/>
          <w:sz w:val="24"/>
          <w:szCs w:val="24"/>
        </w:rPr>
        <w:t xml:space="preserve"> </w:t>
      </w:r>
      <w:r w:rsidR="00FC3CA3" w:rsidRPr="00556401">
        <w:rPr>
          <w:rFonts w:ascii="Times New Roman" w:hAnsi="Times New Roman"/>
          <w:sz w:val="24"/>
          <w:szCs w:val="24"/>
        </w:rPr>
        <w:t>T</w:t>
      </w:r>
      <w:r w:rsidR="00E025DC" w:rsidRPr="00E71289">
        <w:rPr>
          <w:rFonts w:ascii="Times New Roman" w:hAnsi="Times New Roman"/>
          <w:sz w:val="24"/>
          <w:szCs w:val="24"/>
        </w:rPr>
        <w:t>he emotional</w:t>
      </w:r>
      <w:r w:rsidR="00FC3CA3" w:rsidRPr="00E71289">
        <w:rPr>
          <w:rFonts w:ascii="Times New Roman" w:hAnsi="Times New Roman"/>
          <w:sz w:val="24"/>
          <w:szCs w:val="24"/>
        </w:rPr>
        <w:t xml:space="preserve"> </w:t>
      </w:r>
      <w:r w:rsidR="00E025DC" w:rsidRPr="00E71289">
        <w:rPr>
          <w:rFonts w:ascii="Times New Roman" w:hAnsi="Times New Roman"/>
          <w:sz w:val="24"/>
          <w:szCs w:val="24"/>
        </w:rPr>
        <w:t xml:space="preserve">and sexual liaisons and </w:t>
      </w:r>
      <w:r w:rsidR="00556401">
        <w:rPr>
          <w:rFonts w:ascii="Times New Roman" w:hAnsi="Times New Roman"/>
          <w:sz w:val="24"/>
          <w:szCs w:val="24"/>
        </w:rPr>
        <w:t>outcome</w:t>
      </w:r>
      <w:r w:rsidR="00E025DC" w:rsidRPr="00E71289">
        <w:rPr>
          <w:rFonts w:ascii="Times New Roman" w:hAnsi="Times New Roman"/>
          <w:sz w:val="24"/>
          <w:szCs w:val="24"/>
        </w:rPr>
        <w:t xml:space="preserve">s cannot be overemphasised (Mai &amp; </w:t>
      </w:r>
      <w:r w:rsidR="00E025DC" w:rsidRPr="00E71289">
        <w:rPr>
          <w:rFonts w:ascii="Times New Roman" w:hAnsi="Times New Roman"/>
          <w:sz w:val="24"/>
          <w:szCs w:val="24"/>
        </w:rPr>
        <w:lastRenderedPageBreak/>
        <w:t>King, 2009). Today, virtually all the d</w:t>
      </w:r>
      <w:r w:rsidR="00575D89" w:rsidRPr="00E71289">
        <w:rPr>
          <w:rFonts w:ascii="Times New Roman" w:hAnsi="Times New Roman"/>
          <w:sz w:val="24"/>
          <w:szCs w:val="24"/>
        </w:rPr>
        <w:t xml:space="preserve">eveloping world </w:t>
      </w:r>
      <w:r w:rsidRPr="00E71289">
        <w:rPr>
          <w:rFonts w:ascii="Times New Roman" w:hAnsi="Times New Roman"/>
          <w:sz w:val="24"/>
          <w:szCs w:val="24"/>
        </w:rPr>
        <w:t>is characterised by increasing migration</w:t>
      </w:r>
      <w:r w:rsidR="00453559" w:rsidRPr="00E71289">
        <w:rPr>
          <w:rFonts w:ascii="Times New Roman" w:hAnsi="Times New Roman"/>
          <w:sz w:val="24"/>
          <w:szCs w:val="24"/>
        </w:rPr>
        <w:t xml:space="preserve">, </w:t>
      </w:r>
      <w:r w:rsidR="00575D89" w:rsidRPr="00E71289">
        <w:rPr>
          <w:rFonts w:ascii="Times New Roman" w:hAnsi="Times New Roman"/>
          <w:sz w:val="24"/>
          <w:szCs w:val="24"/>
        </w:rPr>
        <w:t>proliferation of sexual demeanours and low productivity (</w:t>
      </w:r>
      <w:r w:rsidR="003C7A86" w:rsidRPr="00E71289">
        <w:rPr>
          <w:rFonts w:ascii="Times New Roman" w:hAnsi="Times New Roman"/>
          <w:noProof/>
          <w:sz w:val="24"/>
          <w:szCs w:val="24"/>
        </w:rPr>
        <w:t xml:space="preserve">Ambert, Jassey, &amp; Thomas, 2007; </w:t>
      </w:r>
      <w:r w:rsidR="00B20D82" w:rsidRPr="00E71289">
        <w:rPr>
          <w:rFonts w:ascii="Times New Roman" w:hAnsi="Times New Roman"/>
          <w:sz w:val="24"/>
          <w:szCs w:val="24"/>
        </w:rPr>
        <w:t xml:space="preserve">Bam, Thapa, Newman, Bhatt &amp; Bhatta, 2013; </w:t>
      </w:r>
      <w:r w:rsidR="00E93573" w:rsidRPr="00E71289">
        <w:rPr>
          <w:rFonts w:ascii="Times New Roman" w:hAnsi="Times New Roman"/>
          <w:noProof/>
          <w:sz w:val="24"/>
          <w:szCs w:val="24"/>
        </w:rPr>
        <w:t>Edberg, Cleary &amp; Vyas, 2010</w:t>
      </w:r>
      <w:r w:rsidR="003C7A86" w:rsidRPr="00E71289">
        <w:rPr>
          <w:rFonts w:ascii="Times New Roman" w:hAnsi="Times New Roman"/>
          <w:noProof/>
          <w:sz w:val="24"/>
          <w:szCs w:val="24"/>
        </w:rPr>
        <w:t xml:space="preserve">; Nkasa-Kyeremateng &amp; Attua, 2013; Pinyosinwat, 2009; </w:t>
      </w:r>
      <w:r w:rsidR="00B20D82" w:rsidRPr="00E71289">
        <w:rPr>
          <w:rFonts w:ascii="Times New Roman" w:hAnsi="Times New Roman"/>
          <w:sz w:val="24"/>
          <w:szCs w:val="24"/>
        </w:rPr>
        <w:t>Sudhinaraset, Mmari, Go &amp; Blum, 2012</w:t>
      </w:r>
      <w:r w:rsidR="00B20D82" w:rsidRPr="00E71289">
        <w:rPr>
          <w:rFonts w:ascii="Times New Roman" w:hAnsi="Times New Roman"/>
          <w:noProof/>
          <w:sz w:val="24"/>
          <w:szCs w:val="24"/>
        </w:rPr>
        <w:t xml:space="preserve">; </w:t>
      </w:r>
      <w:r w:rsidR="003C7A86" w:rsidRPr="00E71289">
        <w:rPr>
          <w:rFonts w:ascii="Times New Roman" w:hAnsi="Times New Roman"/>
          <w:noProof/>
          <w:sz w:val="24"/>
          <w:szCs w:val="24"/>
        </w:rPr>
        <w:t>Verma, 2010</w:t>
      </w:r>
      <w:r w:rsidR="00575D89" w:rsidRPr="00E71289">
        <w:rPr>
          <w:rFonts w:ascii="Times New Roman" w:hAnsi="Times New Roman"/>
          <w:sz w:val="24"/>
          <w:szCs w:val="24"/>
        </w:rPr>
        <w:t xml:space="preserve">). </w:t>
      </w:r>
      <w:r w:rsidR="00AD5FBD" w:rsidRPr="00E71289">
        <w:rPr>
          <w:rFonts w:ascii="Times New Roman" w:hAnsi="Times New Roman"/>
          <w:sz w:val="24"/>
          <w:szCs w:val="24"/>
        </w:rPr>
        <w:t xml:space="preserve"> Empirical </w:t>
      </w:r>
      <w:r w:rsidR="00AD5FBD" w:rsidRPr="00BF34BE">
        <w:rPr>
          <w:rFonts w:ascii="Times New Roman" w:hAnsi="Times New Roman"/>
          <w:sz w:val="24"/>
          <w:szCs w:val="24"/>
        </w:rPr>
        <w:t>evidence</w:t>
      </w:r>
      <w:r w:rsidR="00AD5FBD" w:rsidRPr="00E71289">
        <w:rPr>
          <w:rFonts w:ascii="Times New Roman" w:hAnsi="Times New Roman"/>
          <w:sz w:val="24"/>
          <w:szCs w:val="24"/>
        </w:rPr>
        <w:t xml:space="preserve"> and policy initiatives have </w:t>
      </w:r>
      <w:r w:rsidR="009D5113" w:rsidRPr="00E71289">
        <w:rPr>
          <w:rFonts w:ascii="Times New Roman" w:hAnsi="Times New Roman"/>
          <w:sz w:val="24"/>
          <w:szCs w:val="24"/>
        </w:rPr>
        <w:t>shown</w:t>
      </w:r>
      <w:r w:rsidR="00AD5FBD" w:rsidRPr="00E71289">
        <w:rPr>
          <w:rFonts w:ascii="Times New Roman" w:hAnsi="Times New Roman"/>
          <w:sz w:val="24"/>
          <w:szCs w:val="24"/>
        </w:rPr>
        <w:t xml:space="preserve"> that social issues around population control, reproductive and sexual health and rights are of prime importance </w:t>
      </w:r>
      <w:r w:rsidR="009D5113" w:rsidRPr="00E71289">
        <w:rPr>
          <w:rFonts w:ascii="Times New Roman" w:hAnsi="Times New Roman"/>
          <w:sz w:val="24"/>
          <w:szCs w:val="24"/>
        </w:rPr>
        <w:t xml:space="preserve">or </w:t>
      </w:r>
      <w:r w:rsidR="00FC3CA3" w:rsidRPr="00BF34BE">
        <w:rPr>
          <w:rFonts w:ascii="Times New Roman" w:hAnsi="Times New Roman"/>
          <w:sz w:val="24"/>
          <w:szCs w:val="24"/>
        </w:rPr>
        <w:t>a</w:t>
      </w:r>
      <w:r w:rsidR="00FC3CA3" w:rsidRPr="00E71289">
        <w:rPr>
          <w:rFonts w:ascii="Times New Roman" w:hAnsi="Times New Roman"/>
          <w:color w:val="FF0000"/>
          <w:sz w:val="24"/>
          <w:szCs w:val="24"/>
        </w:rPr>
        <w:t xml:space="preserve"> </w:t>
      </w:r>
      <w:r w:rsidR="009D5113" w:rsidRPr="00E71289">
        <w:rPr>
          <w:rFonts w:ascii="Times New Roman" w:hAnsi="Times New Roman"/>
          <w:sz w:val="24"/>
          <w:szCs w:val="24"/>
        </w:rPr>
        <w:t xml:space="preserve">veritable means of tackling global and local problems </w:t>
      </w:r>
      <w:r w:rsidR="00AD5FBD" w:rsidRPr="00E71289">
        <w:rPr>
          <w:rFonts w:ascii="Times New Roman" w:hAnsi="Times New Roman"/>
          <w:sz w:val="24"/>
          <w:szCs w:val="24"/>
        </w:rPr>
        <w:t xml:space="preserve">in sustainable development </w:t>
      </w:r>
      <w:r w:rsidR="00AD5FBD" w:rsidRPr="00E71289">
        <w:rPr>
          <w:rFonts w:ascii="Times New Roman" w:hAnsi="Times New Roman"/>
          <w:noProof/>
          <w:sz w:val="24"/>
          <w:szCs w:val="24"/>
        </w:rPr>
        <w:t>(</w:t>
      </w:r>
      <w:r w:rsidR="00440E01" w:rsidRPr="00E71289">
        <w:rPr>
          <w:rFonts w:ascii="Times New Roman" w:hAnsi="Times New Roman"/>
          <w:sz w:val="24"/>
          <w:szCs w:val="24"/>
        </w:rPr>
        <w:t xml:space="preserve">Crush, Williams &amp; Peberdy, 2005; </w:t>
      </w:r>
      <w:r w:rsidR="001C1EC8" w:rsidRPr="00E71289">
        <w:rPr>
          <w:rFonts w:ascii="Times New Roman" w:hAnsi="Times New Roman"/>
          <w:color w:val="000000"/>
          <w:sz w:val="24"/>
          <w:szCs w:val="24"/>
        </w:rPr>
        <w:t xml:space="preserve">International Organisation for Migration (IOM), 2005; </w:t>
      </w:r>
      <w:r w:rsidR="00AD5FBD" w:rsidRPr="00E71289">
        <w:rPr>
          <w:rFonts w:ascii="Times New Roman" w:hAnsi="Times New Roman"/>
          <w:noProof/>
          <w:sz w:val="24"/>
          <w:szCs w:val="24"/>
        </w:rPr>
        <w:t>Mosca, Rijks, &amp; Schultz, 2013)</w:t>
      </w:r>
      <w:r w:rsidR="00AD5FBD" w:rsidRPr="00E71289">
        <w:rPr>
          <w:rFonts w:ascii="Times New Roman" w:hAnsi="Times New Roman"/>
          <w:sz w:val="24"/>
          <w:szCs w:val="24"/>
        </w:rPr>
        <w:t xml:space="preserve">. </w:t>
      </w:r>
      <w:r w:rsidR="001C1EC8" w:rsidRPr="00E71289">
        <w:rPr>
          <w:rFonts w:ascii="Times New Roman" w:hAnsi="Times New Roman"/>
          <w:sz w:val="24"/>
          <w:szCs w:val="24"/>
        </w:rPr>
        <w:t xml:space="preserve"> </w:t>
      </w:r>
      <w:r w:rsidR="00AD5FBD" w:rsidRPr="00E71289">
        <w:rPr>
          <w:rFonts w:ascii="Times New Roman" w:hAnsi="Times New Roman"/>
          <w:sz w:val="24"/>
          <w:szCs w:val="24"/>
        </w:rPr>
        <w:t xml:space="preserve">While it is </w:t>
      </w:r>
      <w:r w:rsidR="00253FD4" w:rsidRPr="00E71289">
        <w:rPr>
          <w:rFonts w:ascii="Times New Roman" w:hAnsi="Times New Roman"/>
          <w:sz w:val="24"/>
          <w:szCs w:val="24"/>
        </w:rPr>
        <w:t xml:space="preserve">necessary </w:t>
      </w:r>
      <w:r w:rsidR="00AD5FBD" w:rsidRPr="00E71289">
        <w:rPr>
          <w:rFonts w:ascii="Times New Roman" w:hAnsi="Times New Roman"/>
          <w:sz w:val="24"/>
          <w:szCs w:val="24"/>
        </w:rPr>
        <w:t xml:space="preserve">to examine how the issues of sexual and reproductive health and rights impact on different segments of the economy, it is more </w:t>
      </w:r>
      <w:r w:rsidR="00253FD4" w:rsidRPr="00E71289">
        <w:rPr>
          <w:rFonts w:ascii="Times New Roman" w:hAnsi="Times New Roman"/>
          <w:sz w:val="24"/>
          <w:szCs w:val="24"/>
        </w:rPr>
        <w:t>exigent</w:t>
      </w:r>
      <w:r w:rsidR="00AD5FBD" w:rsidRPr="00E71289">
        <w:rPr>
          <w:rFonts w:ascii="Times New Roman" w:hAnsi="Times New Roman"/>
          <w:sz w:val="24"/>
          <w:szCs w:val="24"/>
        </w:rPr>
        <w:t xml:space="preserve"> to verify the impac</w:t>
      </w:r>
      <w:r w:rsidR="00FC3CA3" w:rsidRPr="00E71289">
        <w:rPr>
          <w:rFonts w:ascii="Times New Roman" w:hAnsi="Times New Roman"/>
          <w:sz w:val="24"/>
          <w:szCs w:val="24"/>
        </w:rPr>
        <w:t xml:space="preserve">t of sexual behaviour among </w:t>
      </w:r>
      <w:r w:rsidR="00AD5FBD" w:rsidRPr="00E71289">
        <w:rPr>
          <w:rFonts w:ascii="Times New Roman" w:hAnsi="Times New Roman"/>
          <w:sz w:val="24"/>
          <w:szCs w:val="24"/>
        </w:rPr>
        <w:t xml:space="preserve">migrants and its import on the engine of economic productivity (i.e. </w:t>
      </w:r>
      <w:r w:rsidR="00FC3CA3" w:rsidRPr="00BF34BE">
        <w:rPr>
          <w:rFonts w:ascii="Times New Roman" w:hAnsi="Times New Roman"/>
          <w:sz w:val="24"/>
          <w:szCs w:val="24"/>
        </w:rPr>
        <w:t>the</w:t>
      </w:r>
      <w:r w:rsidR="00FC3CA3" w:rsidRPr="00E71289">
        <w:rPr>
          <w:rFonts w:ascii="Times New Roman" w:hAnsi="Times New Roman"/>
          <w:color w:val="FF0000"/>
          <w:sz w:val="24"/>
          <w:szCs w:val="24"/>
        </w:rPr>
        <w:t xml:space="preserve"> </w:t>
      </w:r>
      <w:r w:rsidR="00AD5FBD" w:rsidRPr="00E71289">
        <w:rPr>
          <w:rFonts w:ascii="Times New Roman" w:hAnsi="Times New Roman"/>
          <w:sz w:val="24"/>
          <w:szCs w:val="24"/>
        </w:rPr>
        <w:t xml:space="preserve">industrial sector). </w:t>
      </w:r>
    </w:p>
    <w:p w14:paraId="14D26D1C" w14:textId="77777777" w:rsidR="00AD5FBD" w:rsidRPr="00E71289" w:rsidRDefault="00AD5FBD" w:rsidP="009924E6">
      <w:pPr>
        <w:autoSpaceDE w:val="0"/>
        <w:autoSpaceDN w:val="0"/>
        <w:adjustRightInd w:val="0"/>
        <w:spacing w:after="0" w:line="360" w:lineRule="auto"/>
        <w:jc w:val="both"/>
        <w:rPr>
          <w:rFonts w:ascii="Times New Roman" w:hAnsi="Times New Roman"/>
          <w:sz w:val="24"/>
          <w:szCs w:val="24"/>
        </w:rPr>
      </w:pPr>
    </w:p>
    <w:p w14:paraId="67B07774" w14:textId="7E775930" w:rsidR="008530AD" w:rsidRPr="00E71289" w:rsidRDefault="00410A56" w:rsidP="009924E6">
      <w:pPr>
        <w:autoSpaceDE w:val="0"/>
        <w:autoSpaceDN w:val="0"/>
        <w:adjustRightInd w:val="0"/>
        <w:spacing w:after="0" w:line="360" w:lineRule="auto"/>
        <w:jc w:val="both"/>
        <w:rPr>
          <w:rFonts w:ascii="Times New Roman" w:hAnsi="Times New Roman"/>
          <w:sz w:val="24"/>
          <w:szCs w:val="24"/>
        </w:rPr>
      </w:pPr>
      <w:r w:rsidRPr="00E71289">
        <w:rPr>
          <w:rFonts w:ascii="Times New Roman" w:hAnsi="Times New Roman"/>
          <w:sz w:val="24"/>
          <w:szCs w:val="24"/>
        </w:rPr>
        <w:t xml:space="preserve">The </w:t>
      </w:r>
      <w:r w:rsidRPr="00BF34BE">
        <w:rPr>
          <w:rFonts w:ascii="Times New Roman" w:hAnsi="Times New Roman"/>
          <w:sz w:val="24"/>
          <w:szCs w:val="24"/>
        </w:rPr>
        <w:t>grow</w:t>
      </w:r>
      <w:r w:rsidR="00FC3CA3" w:rsidRPr="00BF34BE">
        <w:rPr>
          <w:rFonts w:ascii="Times New Roman" w:hAnsi="Times New Roman"/>
          <w:sz w:val="24"/>
          <w:szCs w:val="24"/>
        </w:rPr>
        <w:t>th</w:t>
      </w:r>
      <w:r w:rsidR="00FC3CA3" w:rsidRPr="00E71289">
        <w:rPr>
          <w:rFonts w:ascii="Times New Roman" w:hAnsi="Times New Roman"/>
          <w:color w:val="FF0000"/>
          <w:sz w:val="24"/>
          <w:szCs w:val="24"/>
        </w:rPr>
        <w:t xml:space="preserve"> </w:t>
      </w:r>
      <w:r w:rsidRPr="00E71289">
        <w:rPr>
          <w:rFonts w:ascii="Times New Roman" w:hAnsi="Times New Roman"/>
          <w:sz w:val="24"/>
          <w:szCs w:val="24"/>
        </w:rPr>
        <w:t>in poverty both at the rural and urban levels</w:t>
      </w:r>
      <w:r w:rsidR="00FC3CA3" w:rsidRPr="00E71289">
        <w:rPr>
          <w:rFonts w:ascii="Times New Roman" w:hAnsi="Times New Roman"/>
          <w:color w:val="FF0000"/>
          <w:sz w:val="24"/>
          <w:szCs w:val="24"/>
        </w:rPr>
        <w:t>,</w:t>
      </w:r>
      <w:r w:rsidRPr="00E71289">
        <w:rPr>
          <w:rFonts w:ascii="Times New Roman" w:hAnsi="Times New Roman"/>
          <w:sz w:val="24"/>
          <w:szCs w:val="24"/>
        </w:rPr>
        <w:t xml:space="preserve"> orchestrated by massive unemployment</w:t>
      </w:r>
      <w:r w:rsidR="00FC3CA3" w:rsidRPr="00BF34BE">
        <w:rPr>
          <w:rFonts w:ascii="Times New Roman" w:hAnsi="Times New Roman"/>
          <w:sz w:val="24"/>
          <w:szCs w:val="24"/>
        </w:rPr>
        <w:t>,</w:t>
      </w:r>
      <w:r w:rsidRPr="00E71289">
        <w:rPr>
          <w:rFonts w:ascii="Times New Roman" w:hAnsi="Times New Roman"/>
          <w:sz w:val="24"/>
          <w:szCs w:val="24"/>
        </w:rPr>
        <w:t xml:space="preserve"> </w:t>
      </w:r>
      <w:r w:rsidRPr="00BF34BE">
        <w:rPr>
          <w:rFonts w:ascii="Times New Roman" w:hAnsi="Times New Roman"/>
          <w:sz w:val="24"/>
          <w:szCs w:val="24"/>
        </w:rPr>
        <w:t>ha</w:t>
      </w:r>
      <w:r w:rsidR="00FC3CA3" w:rsidRPr="00BF34BE">
        <w:rPr>
          <w:rFonts w:ascii="Times New Roman" w:hAnsi="Times New Roman"/>
          <w:sz w:val="24"/>
          <w:szCs w:val="24"/>
        </w:rPr>
        <w:t>s</w:t>
      </w:r>
      <w:r w:rsidRPr="00E71289">
        <w:rPr>
          <w:rFonts w:ascii="Times New Roman" w:hAnsi="Times New Roman"/>
          <w:sz w:val="24"/>
          <w:szCs w:val="24"/>
        </w:rPr>
        <w:t xml:space="preserve"> pushed more people out of households in search of means of livelihoods. Migration possess</w:t>
      </w:r>
      <w:r w:rsidR="00C868D1" w:rsidRPr="00E71289">
        <w:rPr>
          <w:rFonts w:ascii="Times New Roman" w:hAnsi="Times New Roman"/>
          <w:sz w:val="24"/>
          <w:szCs w:val="24"/>
        </w:rPr>
        <w:t xml:space="preserve">es </w:t>
      </w:r>
      <w:r w:rsidRPr="00E71289">
        <w:rPr>
          <w:rFonts w:ascii="Times New Roman" w:hAnsi="Times New Roman"/>
          <w:sz w:val="24"/>
          <w:szCs w:val="24"/>
        </w:rPr>
        <w:t xml:space="preserve">two-edged effects both at the sending (origin) and the receiving </w:t>
      </w:r>
      <w:r w:rsidR="00C868D1" w:rsidRPr="00E71289">
        <w:rPr>
          <w:rFonts w:ascii="Times New Roman" w:hAnsi="Times New Roman"/>
          <w:sz w:val="24"/>
          <w:szCs w:val="24"/>
        </w:rPr>
        <w:t>places (</w:t>
      </w:r>
      <w:r w:rsidRPr="00E71289">
        <w:rPr>
          <w:rFonts w:ascii="Times New Roman" w:hAnsi="Times New Roman"/>
          <w:sz w:val="24"/>
          <w:szCs w:val="24"/>
        </w:rPr>
        <w:t>destination</w:t>
      </w:r>
      <w:r w:rsidR="00C868D1" w:rsidRPr="00E71289">
        <w:rPr>
          <w:rFonts w:ascii="Times New Roman" w:hAnsi="Times New Roman"/>
          <w:sz w:val="24"/>
          <w:szCs w:val="24"/>
        </w:rPr>
        <w:t xml:space="preserve">).  At the </w:t>
      </w:r>
      <w:r w:rsidRPr="00E71289">
        <w:rPr>
          <w:rFonts w:ascii="Times New Roman" w:hAnsi="Times New Roman"/>
          <w:sz w:val="24"/>
          <w:szCs w:val="24"/>
        </w:rPr>
        <w:t xml:space="preserve">origin, </w:t>
      </w:r>
      <w:r w:rsidR="00C868D1" w:rsidRPr="00E71289">
        <w:rPr>
          <w:rFonts w:ascii="Times New Roman" w:hAnsi="Times New Roman"/>
          <w:sz w:val="24"/>
          <w:szCs w:val="24"/>
        </w:rPr>
        <w:t>workforce is reduced culminating in reduction in total output.  At the place of destination, surplus labour</w:t>
      </w:r>
      <w:r w:rsidR="00352CA0" w:rsidRPr="00E71289">
        <w:rPr>
          <w:rFonts w:ascii="Times New Roman" w:hAnsi="Times New Roman"/>
          <w:sz w:val="24"/>
          <w:szCs w:val="24"/>
        </w:rPr>
        <w:t xml:space="preserve">, </w:t>
      </w:r>
      <w:r w:rsidR="00C868D1" w:rsidRPr="00E71289">
        <w:rPr>
          <w:rFonts w:ascii="Times New Roman" w:hAnsi="Times New Roman"/>
          <w:sz w:val="24"/>
          <w:szCs w:val="24"/>
        </w:rPr>
        <w:t>cheap wages</w:t>
      </w:r>
      <w:r w:rsidR="00352CA0" w:rsidRPr="00E71289">
        <w:rPr>
          <w:rFonts w:ascii="Times New Roman" w:hAnsi="Times New Roman"/>
          <w:sz w:val="24"/>
          <w:szCs w:val="24"/>
        </w:rPr>
        <w:t xml:space="preserve"> or low capital income</w:t>
      </w:r>
      <w:r w:rsidR="00C868D1" w:rsidRPr="00E71289">
        <w:rPr>
          <w:rFonts w:ascii="Times New Roman" w:hAnsi="Times New Roman"/>
          <w:sz w:val="24"/>
          <w:szCs w:val="24"/>
        </w:rPr>
        <w:t xml:space="preserve"> </w:t>
      </w:r>
      <w:r w:rsidR="00E71289" w:rsidRPr="00BF34BE">
        <w:rPr>
          <w:rFonts w:ascii="Times New Roman" w:hAnsi="Times New Roman"/>
          <w:sz w:val="24"/>
          <w:szCs w:val="24"/>
        </w:rPr>
        <w:t>is</w:t>
      </w:r>
      <w:r w:rsidR="00C868D1" w:rsidRPr="00E71289">
        <w:rPr>
          <w:rFonts w:ascii="Times New Roman" w:hAnsi="Times New Roman"/>
          <w:sz w:val="24"/>
          <w:szCs w:val="24"/>
        </w:rPr>
        <w:t xml:space="preserve"> inevitable </w:t>
      </w:r>
      <w:r w:rsidR="00352CA0" w:rsidRPr="00E71289">
        <w:rPr>
          <w:rFonts w:ascii="Times New Roman" w:hAnsi="Times New Roman"/>
          <w:sz w:val="24"/>
          <w:szCs w:val="24"/>
        </w:rPr>
        <w:t xml:space="preserve">and until much of the surplus </w:t>
      </w:r>
      <w:r w:rsidR="00FC3CA3" w:rsidRPr="00BF34BE">
        <w:rPr>
          <w:rFonts w:ascii="Times New Roman" w:hAnsi="Times New Roman"/>
          <w:sz w:val="24"/>
          <w:szCs w:val="24"/>
        </w:rPr>
        <w:t>is</w:t>
      </w:r>
      <w:r w:rsidR="00352CA0" w:rsidRPr="00BF34BE">
        <w:rPr>
          <w:rFonts w:ascii="Times New Roman" w:hAnsi="Times New Roman"/>
          <w:sz w:val="24"/>
          <w:szCs w:val="24"/>
        </w:rPr>
        <w:t xml:space="preserve"> absorbed</w:t>
      </w:r>
      <w:r w:rsidR="00FC3CA3" w:rsidRPr="00BF34BE">
        <w:rPr>
          <w:rFonts w:ascii="Times New Roman" w:hAnsi="Times New Roman"/>
          <w:sz w:val="24"/>
          <w:szCs w:val="24"/>
        </w:rPr>
        <w:t>,</w:t>
      </w:r>
      <w:r w:rsidR="00352CA0" w:rsidRPr="00E71289">
        <w:rPr>
          <w:rFonts w:ascii="Times New Roman" w:hAnsi="Times New Roman"/>
          <w:sz w:val="24"/>
          <w:szCs w:val="24"/>
        </w:rPr>
        <w:t xml:space="preserve"> further growth in industry is unachievable.</w:t>
      </w:r>
      <w:r w:rsidR="00E71289" w:rsidRPr="00E71289">
        <w:rPr>
          <w:rFonts w:ascii="Times New Roman" w:hAnsi="Times New Roman"/>
          <w:sz w:val="24"/>
          <w:szCs w:val="24"/>
        </w:rPr>
        <w:t xml:space="preserve"> </w:t>
      </w:r>
      <w:r w:rsidR="000E7ED0" w:rsidRPr="00E71289">
        <w:rPr>
          <w:rFonts w:ascii="Times New Roman" w:hAnsi="Times New Roman"/>
          <w:sz w:val="24"/>
          <w:szCs w:val="24"/>
        </w:rPr>
        <w:t>Succinctly</w:t>
      </w:r>
      <w:r w:rsidR="00D543CC" w:rsidRPr="00E71289">
        <w:rPr>
          <w:rFonts w:ascii="Times New Roman" w:hAnsi="Times New Roman"/>
          <w:sz w:val="24"/>
          <w:szCs w:val="24"/>
        </w:rPr>
        <w:t xml:space="preserve"> put, the interrelationship</w:t>
      </w:r>
      <w:r w:rsidR="000E7ED0" w:rsidRPr="00E71289">
        <w:rPr>
          <w:rFonts w:ascii="Times New Roman" w:hAnsi="Times New Roman"/>
          <w:sz w:val="24"/>
          <w:szCs w:val="24"/>
        </w:rPr>
        <w:t>s</w:t>
      </w:r>
      <w:r w:rsidR="00D543CC" w:rsidRPr="00E71289">
        <w:rPr>
          <w:rFonts w:ascii="Times New Roman" w:hAnsi="Times New Roman"/>
          <w:sz w:val="24"/>
          <w:szCs w:val="24"/>
        </w:rPr>
        <w:t xml:space="preserve"> between migration, sexuality and industrial </w:t>
      </w:r>
      <w:r w:rsidR="00E71289" w:rsidRPr="00BF34BE">
        <w:rPr>
          <w:rFonts w:ascii="Times New Roman" w:hAnsi="Times New Roman"/>
          <w:sz w:val="24"/>
          <w:szCs w:val="24"/>
        </w:rPr>
        <w:t>development</w:t>
      </w:r>
      <w:r w:rsidR="00D543CC" w:rsidRPr="00E71289">
        <w:rPr>
          <w:rFonts w:ascii="Times New Roman" w:hAnsi="Times New Roman"/>
          <w:sz w:val="24"/>
          <w:szCs w:val="24"/>
        </w:rPr>
        <w:t xml:space="preserve"> has not been widely explored</w:t>
      </w:r>
      <w:r w:rsidR="000E7ED0" w:rsidRPr="00E71289">
        <w:rPr>
          <w:rFonts w:ascii="Times New Roman" w:hAnsi="Times New Roman"/>
          <w:sz w:val="24"/>
          <w:szCs w:val="24"/>
        </w:rPr>
        <w:t xml:space="preserve">.  </w:t>
      </w:r>
      <w:r w:rsidR="00556401">
        <w:rPr>
          <w:rFonts w:ascii="Times New Roman" w:hAnsi="Times New Roman"/>
          <w:sz w:val="24"/>
          <w:szCs w:val="24"/>
        </w:rPr>
        <w:t xml:space="preserve">The </w:t>
      </w:r>
      <w:r w:rsidR="00F35966">
        <w:rPr>
          <w:rFonts w:ascii="Times New Roman" w:hAnsi="Times New Roman"/>
          <w:sz w:val="24"/>
          <w:szCs w:val="24"/>
        </w:rPr>
        <w:t>spread</w:t>
      </w:r>
      <w:r w:rsidR="00556401">
        <w:rPr>
          <w:rFonts w:ascii="Times New Roman" w:hAnsi="Times New Roman"/>
          <w:sz w:val="24"/>
          <w:szCs w:val="24"/>
        </w:rPr>
        <w:t xml:space="preserve"> of epidemic </w:t>
      </w:r>
      <w:r w:rsidR="001B7004" w:rsidRPr="00057DF0">
        <w:rPr>
          <w:rFonts w:ascii="Times New Roman" w:hAnsi="Times New Roman"/>
          <w:sz w:val="24"/>
          <w:szCs w:val="24"/>
        </w:rPr>
        <w:t xml:space="preserve">cannot be </w:t>
      </w:r>
      <w:r w:rsidR="00F35966" w:rsidRPr="00057DF0">
        <w:rPr>
          <w:rFonts w:ascii="Times New Roman" w:hAnsi="Times New Roman"/>
          <w:sz w:val="24"/>
          <w:szCs w:val="24"/>
        </w:rPr>
        <w:t>separated</w:t>
      </w:r>
      <w:r w:rsidR="001B7004" w:rsidRPr="00057DF0">
        <w:rPr>
          <w:rFonts w:ascii="Times New Roman" w:hAnsi="Times New Roman"/>
          <w:sz w:val="24"/>
          <w:szCs w:val="24"/>
        </w:rPr>
        <w:t xml:space="preserve"> from </w:t>
      </w:r>
      <w:r w:rsidR="008530AD" w:rsidRPr="00057DF0">
        <w:rPr>
          <w:rFonts w:ascii="Times New Roman" w:hAnsi="Times New Roman"/>
          <w:sz w:val="24"/>
          <w:szCs w:val="24"/>
        </w:rPr>
        <w:t xml:space="preserve">human mobility, </w:t>
      </w:r>
      <w:r w:rsidR="00057DF0" w:rsidRPr="00057DF0">
        <w:rPr>
          <w:rFonts w:ascii="Times New Roman" w:hAnsi="Times New Roman"/>
          <w:sz w:val="24"/>
          <w:szCs w:val="24"/>
        </w:rPr>
        <w:t xml:space="preserve">likewise </w:t>
      </w:r>
      <w:r w:rsidR="008530AD" w:rsidRPr="00057DF0">
        <w:rPr>
          <w:rFonts w:ascii="Times New Roman" w:hAnsi="Times New Roman"/>
          <w:sz w:val="24"/>
          <w:szCs w:val="24"/>
        </w:rPr>
        <w:t>deficient industrial</w:t>
      </w:r>
      <w:r w:rsidR="00E71289" w:rsidRPr="00057DF0">
        <w:rPr>
          <w:rFonts w:ascii="Times New Roman" w:hAnsi="Times New Roman"/>
          <w:sz w:val="24"/>
          <w:szCs w:val="24"/>
        </w:rPr>
        <w:t xml:space="preserve"> development </w:t>
      </w:r>
      <w:r w:rsidR="00057DF0" w:rsidRPr="00057DF0">
        <w:rPr>
          <w:rFonts w:ascii="Times New Roman" w:hAnsi="Times New Roman"/>
          <w:sz w:val="24"/>
          <w:szCs w:val="24"/>
        </w:rPr>
        <w:t>among other things is one of the consequences of</w:t>
      </w:r>
      <w:r w:rsidR="008530AD" w:rsidRPr="00057DF0">
        <w:rPr>
          <w:rFonts w:ascii="Times New Roman" w:hAnsi="Times New Roman"/>
          <w:sz w:val="24"/>
          <w:szCs w:val="24"/>
        </w:rPr>
        <w:t xml:space="preserve"> human debility</w:t>
      </w:r>
      <w:r w:rsidR="008530AD" w:rsidRPr="00E71289">
        <w:rPr>
          <w:rFonts w:ascii="Times New Roman" w:hAnsi="Times New Roman"/>
          <w:sz w:val="24"/>
          <w:szCs w:val="24"/>
        </w:rPr>
        <w:t>.</w:t>
      </w:r>
      <w:r w:rsidR="00E71289" w:rsidRPr="00E71289">
        <w:rPr>
          <w:rFonts w:ascii="Times New Roman" w:hAnsi="Times New Roman"/>
          <w:sz w:val="24"/>
          <w:szCs w:val="24"/>
        </w:rPr>
        <w:t xml:space="preserve"> </w:t>
      </w:r>
      <w:r w:rsidR="000E7ED0" w:rsidRPr="00E71289">
        <w:rPr>
          <w:rFonts w:ascii="Times New Roman" w:hAnsi="Times New Roman"/>
          <w:sz w:val="24"/>
          <w:szCs w:val="24"/>
        </w:rPr>
        <w:t>Thus, th</w:t>
      </w:r>
      <w:r w:rsidR="00E71289" w:rsidRPr="00E71289">
        <w:rPr>
          <w:rFonts w:ascii="Times New Roman" w:hAnsi="Times New Roman"/>
          <w:sz w:val="24"/>
          <w:szCs w:val="24"/>
        </w:rPr>
        <w:t xml:space="preserve">is </w:t>
      </w:r>
      <w:r w:rsidR="00E71289" w:rsidRPr="00BF34BE">
        <w:rPr>
          <w:rFonts w:ascii="Times New Roman" w:hAnsi="Times New Roman"/>
          <w:sz w:val="24"/>
          <w:szCs w:val="24"/>
        </w:rPr>
        <w:t>chapter</w:t>
      </w:r>
      <w:r w:rsidR="000E7ED0" w:rsidRPr="00E71289">
        <w:rPr>
          <w:rFonts w:ascii="Times New Roman" w:hAnsi="Times New Roman"/>
          <w:color w:val="FF0000"/>
          <w:sz w:val="24"/>
          <w:szCs w:val="24"/>
        </w:rPr>
        <w:t xml:space="preserve"> </w:t>
      </w:r>
      <w:r w:rsidR="000E7ED0" w:rsidRPr="00E71289">
        <w:rPr>
          <w:rFonts w:ascii="Times New Roman" w:hAnsi="Times New Roman"/>
          <w:sz w:val="24"/>
          <w:szCs w:val="24"/>
        </w:rPr>
        <w:t>examine</w:t>
      </w:r>
      <w:r w:rsidR="001C1EC8" w:rsidRPr="00E71289">
        <w:rPr>
          <w:rFonts w:ascii="Times New Roman" w:hAnsi="Times New Roman"/>
          <w:sz w:val="24"/>
          <w:szCs w:val="24"/>
        </w:rPr>
        <w:t>d</w:t>
      </w:r>
      <w:r w:rsidR="000E7ED0" w:rsidRPr="00E71289">
        <w:rPr>
          <w:rFonts w:ascii="Times New Roman" w:hAnsi="Times New Roman"/>
          <w:sz w:val="24"/>
          <w:szCs w:val="24"/>
        </w:rPr>
        <w:t xml:space="preserve"> the im</w:t>
      </w:r>
      <w:r w:rsidR="00E71289" w:rsidRPr="00E71289">
        <w:rPr>
          <w:rFonts w:ascii="Times New Roman" w:hAnsi="Times New Roman"/>
          <w:sz w:val="24"/>
          <w:szCs w:val="24"/>
        </w:rPr>
        <w:t xml:space="preserve">pact of sexual issues among </w:t>
      </w:r>
      <w:r w:rsidR="000E7ED0" w:rsidRPr="00E71289">
        <w:rPr>
          <w:rFonts w:ascii="Times New Roman" w:hAnsi="Times New Roman"/>
          <w:sz w:val="24"/>
          <w:szCs w:val="24"/>
        </w:rPr>
        <w:t xml:space="preserve">migrants </w:t>
      </w:r>
      <w:r w:rsidR="000E7ED0" w:rsidRPr="00BF34BE">
        <w:rPr>
          <w:rFonts w:ascii="Times New Roman" w:hAnsi="Times New Roman"/>
          <w:sz w:val="24"/>
          <w:szCs w:val="24"/>
        </w:rPr>
        <w:t>on industrial</w:t>
      </w:r>
      <w:r w:rsidR="000E7ED0" w:rsidRPr="00E71289">
        <w:rPr>
          <w:rFonts w:ascii="Times New Roman" w:hAnsi="Times New Roman"/>
          <w:sz w:val="24"/>
          <w:szCs w:val="24"/>
        </w:rPr>
        <w:t xml:space="preserve"> development at both places of origin and destination.</w:t>
      </w:r>
    </w:p>
    <w:p w14:paraId="77E38464" w14:textId="77777777" w:rsidR="007850C9" w:rsidRPr="00E71289" w:rsidRDefault="007850C9" w:rsidP="009924E6">
      <w:pPr>
        <w:autoSpaceDE w:val="0"/>
        <w:autoSpaceDN w:val="0"/>
        <w:adjustRightInd w:val="0"/>
        <w:spacing w:after="0" w:line="360" w:lineRule="auto"/>
        <w:jc w:val="both"/>
        <w:rPr>
          <w:rFonts w:ascii="Times New Roman" w:hAnsi="Times New Roman"/>
          <w:sz w:val="24"/>
          <w:szCs w:val="24"/>
        </w:rPr>
      </w:pPr>
    </w:p>
    <w:p w14:paraId="6E5AD5B4" w14:textId="77777777" w:rsidR="00EE0E8C" w:rsidRPr="00E71289" w:rsidRDefault="00253FD4" w:rsidP="009924E6">
      <w:pPr>
        <w:spacing w:after="0" w:line="360" w:lineRule="auto"/>
        <w:jc w:val="both"/>
        <w:rPr>
          <w:rFonts w:ascii="Times New Roman" w:hAnsi="Times New Roman"/>
          <w:b/>
          <w:sz w:val="24"/>
          <w:szCs w:val="24"/>
        </w:rPr>
      </w:pPr>
      <w:r w:rsidRPr="00E71289">
        <w:rPr>
          <w:rFonts w:ascii="Times New Roman" w:hAnsi="Times New Roman"/>
          <w:b/>
          <w:sz w:val="24"/>
          <w:szCs w:val="24"/>
        </w:rPr>
        <w:t>Objectives</w:t>
      </w:r>
      <w:r w:rsidR="00FD677E" w:rsidRPr="00E71289">
        <w:rPr>
          <w:rFonts w:ascii="Times New Roman" w:hAnsi="Times New Roman"/>
          <w:b/>
          <w:sz w:val="24"/>
          <w:szCs w:val="24"/>
        </w:rPr>
        <w:t xml:space="preserve"> of the </w:t>
      </w:r>
      <w:r w:rsidR="00E71289" w:rsidRPr="00BF34BE">
        <w:rPr>
          <w:rFonts w:ascii="Times New Roman" w:hAnsi="Times New Roman"/>
          <w:b/>
          <w:sz w:val="24"/>
          <w:szCs w:val="24"/>
        </w:rPr>
        <w:t>S</w:t>
      </w:r>
      <w:r w:rsidR="00FD677E" w:rsidRPr="00E71289">
        <w:rPr>
          <w:rFonts w:ascii="Times New Roman" w:hAnsi="Times New Roman"/>
          <w:b/>
          <w:sz w:val="24"/>
          <w:szCs w:val="24"/>
        </w:rPr>
        <w:t>tudy</w:t>
      </w:r>
    </w:p>
    <w:p w14:paraId="2DC55174" w14:textId="77777777" w:rsidR="00FD677E" w:rsidRPr="00E71289" w:rsidRDefault="00253FD4" w:rsidP="009924E6">
      <w:pPr>
        <w:spacing w:after="0" w:line="360" w:lineRule="auto"/>
        <w:jc w:val="both"/>
        <w:rPr>
          <w:rFonts w:ascii="Times New Roman" w:hAnsi="Times New Roman"/>
          <w:sz w:val="24"/>
          <w:szCs w:val="24"/>
        </w:rPr>
      </w:pPr>
      <w:r w:rsidRPr="00E71289">
        <w:rPr>
          <w:rFonts w:ascii="Times New Roman" w:hAnsi="Times New Roman"/>
          <w:sz w:val="24"/>
          <w:szCs w:val="24"/>
        </w:rPr>
        <w:t xml:space="preserve">The study examined the impact of sexual behaviour among the migrants on </w:t>
      </w:r>
      <w:r w:rsidRPr="00BF34BE">
        <w:rPr>
          <w:rFonts w:ascii="Times New Roman" w:hAnsi="Times New Roman"/>
          <w:sz w:val="24"/>
          <w:szCs w:val="24"/>
        </w:rPr>
        <w:t xml:space="preserve">industrial </w:t>
      </w:r>
      <w:r w:rsidRPr="00E71289">
        <w:rPr>
          <w:rFonts w:ascii="Times New Roman" w:hAnsi="Times New Roman"/>
          <w:sz w:val="24"/>
          <w:szCs w:val="24"/>
        </w:rPr>
        <w:t xml:space="preserve">development in Nigeria.  </w:t>
      </w:r>
      <w:r w:rsidR="00CC1346" w:rsidRPr="00E71289">
        <w:rPr>
          <w:rFonts w:ascii="Times New Roman" w:hAnsi="Times New Roman"/>
          <w:sz w:val="24"/>
          <w:szCs w:val="24"/>
        </w:rPr>
        <w:t xml:space="preserve">This is planned to be achieved by providing answers to the questions: </w:t>
      </w:r>
      <w:r w:rsidR="00FD677E" w:rsidRPr="00E71289">
        <w:rPr>
          <w:rFonts w:ascii="Times New Roman" w:hAnsi="Times New Roman"/>
          <w:sz w:val="24"/>
          <w:szCs w:val="24"/>
        </w:rPr>
        <w:t>Does migration influence the spread of STIs</w:t>
      </w:r>
      <w:r w:rsidR="00CC1346" w:rsidRPr="00E71289">
        <w:rPr>
          <w:rFonts w:ascii="Times New Roman" w:hAnsi="Times New Roman"/>
          <w:sz w:val="24"/>
          <w:szCs w:val="24"/>
        </w:rPr>
        <w:t xml:space="preserve"> and does it </w:t>
      </w:r>
      <w:r w:rsidR="00FD677E" w:rsidRPr="00E71289">
        <w:rPr>
          <w:rFonts w:ascii="Times New Roman" w:hAnsi="Times New Roman"/>
          <w:sz w:val="24"/>
          <w:szCs w:val="24"/>
        </w:rPr>
        <w:t>play a part in the development of small and medium enterprises?</w:t>
      </w:r>
    </w:p>
    <w:p w14:paraId="05D29ABF" w14:textId="77777777" w:rsidR="00456444" w:rsidRPr="00E71289" w:rsidRDefault="00456444" w:rsidP="009924E6">
      <w:pPr>
        <w:spacing w:after="0" w:line="360" w:lineRule="auto"/>
        <w:jc w:val="both"/>
        <w:rPr>
          <w:rFonts w:ascii="Times New Roman" w:hAnsi="Times New Roman"/>
          <w:b/>
          <w:sz w:val="24"/>
          <w:szCs w:val="24"/>
        </w:rPr>
      </w:pPr>
      <w:r w:rsidRPr="00E71289">
        <w:rPr>
          <w:rFonts w:ascii="Times New Roman" w:hAnsi="Times New Roman"/>
          <w:b/>
          <w:sz w:val="24"/>
          <w:szCs w:val="24"/>
        </w:rPr>
        <w:lastRenderedPageBreak/>
        <w:t>Literature Review</w:t>
      </w:r>
    </w:p>
    <w:p w14:paraId="7B874F6D" w14:textId="580FE4AA" w:rsidR="00456444" w:rsidRPr="00027DA3" w:rsidRDefault="00456444" w:rsidP="009924E6">
      <w:pPr>
        <w:spacing w:after="0" w:line="360" w:lineRule="auto"/>
        <w:jc w:val="both"/>
        <w:rPr>
          <w:rFonts w:ascii="Times New Roman" w:hAnsi="Times New Roman"/>
          <w:sz w:val="24"/>
          <w:szCs w:val="24"/>
        </w:rPr>
      </w:pPr>
      <w:r w:rsidRPr="00E71289">
        <w:rPr>
          <w:rFonts w:ascii="Times New Roman" w:hAnsi="Times New Roman"/>
          <w:sz w:val="24"/>
          <w:szCs w:val="24"/>
        </w:rPr>
        <w:t>The concern for sustainable industrial development is justified as it constitutes the intersection of economic, social and environmental sustainability. Strategies towards poverty reduction and environmental sustainability have been driven across most spectra. However</w:t>
      </w:r>
      <w:r w:rsidR="00E71289" w:rsidRPr="00027DA3">
        <w:rPr>
          <w:rFonts w:ascii="Times New Roman" w:hAnsi="Times New Roman"/>
          <w:sz w:val="24"/>
          <w:szCs w:val="24"/>
        </w:rPr>
        <w:t>,</w:t>
      </w:r>
      <w:r w:rsidRPr="00E71289">
        <w:rPr>
          <w:rFonts w:ascii="Times New Roman" w:hAnsi="Times New Roman"/>
          <w:sz w:val="24"/>
          <w:szCs w:val="24"/>
        </w:rPr>
        <w:t xml:space="preserve"> in the wake of the ongoing discussions on a Post-2015 development framework, it is </w:t>
      </w:r>
      <w:r w:rsidR="00E71289" w:rsidRPr="00027DA3">
        <w:rPr>
          <w:rFonts w:ascii="Times New Roman" w:hAnsi="Times New Roman"/>
          <w:sz w:val="24"/>
          <w:szCs w:val="24"/>
        </w:rPr>
        <w:t>recognis</w:t>
      </w:r>
      <w:r w:rsidRPr="00E71289">
        <w:rPr>
          <w:rFonts w:ascii="Times New Roman" w:hAnsi="Times New Roman"/>
          <w:sz w:val="24"/>
          <w:szCs w:val="24"/>
        </w:rPr>
        <w:t>ed that issues concerning social development and sustainability should be given considerable attention due to overarching impact social issues have on development. Social issues around population control as well as reproductive and sexual health and rights are also of prime importa</w:t>
      </w:r>
      <w:r w:rsidR="00E71289">
        <w:rPr>
          <w:rFonts w:ascii="Times New Roman" w:hAnsi="Times New Roman"/>
          <w:sz w:val="24"/>
          <w:szCs w:val="24"/>
        </w:rPr>
        <w:t xml:space="preserve">nce in sustainable development. </w:t>
      </w:r>
      <w:r w:rsidR="00E23000" w:rsidRPr="00E71289">
        <w:rPr>
          <w:rFonts w:ascii="Times New Roman" w:hAnsi="Times New Roman"/>
          <w:sz w:val="24"/>
          <w:szCs w:val="24"/>
        </w:rPr>
        <w:t xml:space="preserve">Besides, </w:t>
      </w:r>
      <w:r w:rsidRPr="00E71289">
        <w:rPr>
          <w:rFonts w:ascii="Times New Roman" w:hAnsi="Times New Roman"/>
          <w:sz w:val="24"/>
          <w:szCs w:val="24"/>
        </w:rPr>
        <w:t xml:space="preserve">with the </w:t>
      </w:r>
      <w:r w:rsidR="00E71289" w:rsidRPr="00027DA3">
        <w:rPr>
          <w:rFonts w:ascii="Times New Roman" w:hAnsi="Times New Roman"/>
          <w:sz w:val="24"/>
          <w:szCs w:val="24"/>
        </w:rPr>
        <w:t>characteris</w:t>
      </w:r>
      <w:r w:rsidRPr="00027DA3">
        <w:rPr>
          <w:rFonts w:ascii="Times New Roman" w:hAnsi="Times New Roman"/>
          <w:sz w:val="24"/>
          <w:szCs w:val="24"/>
        </w:rPr>
        <w:t>a</w:t>
      </w:r>
      <w:r w:rsidRPr="00E71289">
        <w:rPr>
          <w:rFonts w:ascii="Times New Roman" w:hAnsi="Times New Roman"/>
          <w:sz w:val="24"/>
          <w:szCs w:val="24"/>
        </w:rPr>
        <w:t>tion</w:t>
      </w:r>
      <w:r w:rsidR="00E71289">
        <w:rPr>
          <w:rFonts w:ascii="Times New Roman" w:hAnsi="Times New Roman"/>
          <w:sz w:val="24"/>
          <w:szCs w:val="24"/>
        </w:rPr>
        <w:t xml:space="preserve"> of fragile states and conflict</w:t>
      </w:r>
      <w:r w:rsidR="00E71289" w:rsidRPr="00E71289">
        <w:rPr>
          <w:rFonts w:ascii="Times New Roman" w:hAnsi="Times New Roman"/>
          <w:color w:val="FF0000"/>
          <w:sz w:val="24"/>
          <w:szCs w:val="24"/>
        </w:rPr>
        <w:t>-</w:t>
      </w:r>
      <w:r w:rsidRPr="00E71289">
        <w:rPr>
          <w:rFonts w:ascii="Times New Roman" w:hAnsi="Times New Roman"/>
          <w:sz w:val="24"/>
          <w:szCs w:val="24"/>
        </w:rPr>
        <w:t>prone areas, political and economic situations lead to increasing migration across borders (de Haan</w:t>
      </w:r>
      <w:r w:rsidR="00701098" w:rsidRPr="00E71289">
        <w:rPr>
          <w:rFonts w:ascii="Times New Roman" w:hAnsi="Times New Roman"/>
          <w:sz w:val="24"/>
          <w:szCs w:val="24"/>
        </w:rPr>
        <w:t>,</w:t>
      </w:r>
      <w:r w:rsidR="00027DA3">
        <w:rPr>
          <w:rFonts w:ascii="Times New Roman" w:hAnsi="Times New Roman"/>
          <w:sz w:val="24"/>
          <w:szCs w:val="24"/>
        </w:rPr>
        <w:t xml:space="preserve"> 2000; de Haas, 2008)</w:t>
      </w:r>
      <w:r w:rsidRPr="00E71289">
        <w:rPr>
          <w:rFonts w:ascii="Times New Roman" w:hAnsi="Times New Roman"/>
          <w:sz w:val="24"/>
          <w:szCs w:val="24"/>
        </w:rPr>
        <w:t xml:space="preserve">. Further on this, the Rio+20 UN Conference on Sustainable Development </w:t>
      </w:r>
      <w:r w:rsidR="004A2A55" w:rsidRPr="00027DA3">
        <w:rPr>
          <w:rFonts w:ascii="Times New Roman" w:hAnsi="Times New Roman"/>
          <w:sz w:val="24"/>
          <w:szCs w:val="24"/>
        </w:rPr>
        <w:t>mooted</w:t>
      </w:r>
      <w:r w:rsidRPr="00027DA3">
        <w:rPr>
          <w:rFonts w:ascii="Times New Roman" w:hAnsi="Times New Roman"/>
          <w:sz w:val="24"/>
          <w:szCs w:val="24"/>
        </w:rPr>
        <w:t xml:space="preserve"> laudable proposals for executing sustainable development goals (</w:t>
      </w:r>
      <w:r w:rsidR="004A2A55" w:rsidRPr="00027DA3">
        <w:rPr>
          <w:rFonts w:ascii="Times New Roman" w:hAnsi="Times New Roman"/>
          <w:noProof/>
          <w:sz w:val="24"/>
          <w:szCs w:val="24"/>
        </w:rPr>
        <w:t xml:space="preserve">Goals Open Working Group on Sustainable Development Goals [OWGSDG], 2014; </w:t>
      </w:r>
      <w:r w:rsidR="0041044E" w:rsidRPr="00027DA3">
        <w:rPr>
          <w:rFonts w:ascii="Times New Roman" w:hAnsi="Times New Roman"/>
          <w:noProof/>
          <w:sz w:val="24"/>
          <w:szCs w:val="24"/>
        </w:rPr>
        <w:t>International Dialogue on Populati</w:t>
      </w:r>
      <w:r w:rsidR="004A2A55" w:rsidRPr="00027DA3">
        <w:rPr>
          <w:rFonts w:ascii="Times New Roman" w:hAnsi="Times New Roman"/>
          <w:noProof/>
          <w:sz w:val="24"/>
          <w:szCs w:val="24"/>
        </w:rPr>
        <w:t>on and Sustainable Development [</w:t>
      </w:r>
      <w:r w:rsidR="0041044E" w:rsidRPr="00027DA3">
        <w:rPr>
          <w:rFonts w:ascii="Times New Roman" w:hAnsi="Times New Roman"/>
          <w:noProof/>
          <w:sz w:val="24"/>
          <w:szCs w:val="24"/>
        </w:rPr>
        <w:t>IDPSD</w:t>
      </w:r>
      <w:r w:rsidR="004A2A55" w:rsidRPr="00027DA3">
        <w:rPr>
          <w:rFonts w:ascii="Times New Roman" w:hAnsi="Times New Roman"/>
          <w:noProof/>
          <w:sz w:val="24"/>
          <w:szCs w:val="24"/>
        </w:rPr>
        <w:t>]</w:t>
      </w:r>
      <w:r w:rsidRPr="00027DA3">
        <w:rPr>
          <w:rFonts w:ascii="Times New Roman" w:hAnsi="Times New Roman"/>
          <w:sz w:val="24"/>
          <w:szCs w:val="24"/>
        </w:rPr>
        <w:t>, 2012;)</w:t>
      </w:r>
    </w:p>
    <w:p w14:paraId="10FEF1BA" w14:textId="77777777" w:rsidR="00E23000" w:rsidRPr="00E71289" w:rsidRDefault="00E23000" w:rsidP="009924E6">
      <w:pPr>
        <w:spacing w:after="0" w:line="360" w:lineRule="auto"/>
        <w:jc w:val="both"/>
        <w:rPr>
          <w:rFonts w:ascii="Times New Roman" w:hAnsi="Times New Roman"/>
          <w:sz w:val="24"/>
          <w:szCs w:val="24"/>
        </w:rPr>
      </w:pPr>
    </w:p>
    <w:p w14:paraId="1F8C1A0E" w14:textId="77777777" w:rsidR="00456444" w:rsidRPr="00E71289" w:rsidRDefault="004A2A55" w:rsidP="009924E6">
      <w:pPr>
        <w:spacing w:after="0" w:line="360" w:lineRule="auto"/>
        <w:jc w:val="both"/>
        <w:rPr>
          <w:rFonts w:ascii="Times New Roman" w:hAnsi="Times New Roman"/>
          <w:sz w:val="24"/>
          <w:szCs w:val="24"/>
        </w:rPr>
      </w:pPr>
      <w:r w:rsidRPr="00027DA3">
        <w:rPr>
          <w:rFonts w:ascii="Times New Roman" w:hAnsi="Times New Roman"/>
          <w:sz w:val="24"/>
          <w:szCs w:val="24"/>
        </w:rPr>
        <w:t>It has been</w:t>
      </w:r>
      <w:r w:rsidRPr="004A2A55">
        <w:rPr>
          <w:rFonts w:ascii="Times New Roman" w:hAnsi="Times New Roman"/>
          <w:color w:val="FF0000"/>
          <w:sz w:val="24"/>
          <w:szCs w:val="24"/>
        </w:rPr>
        <w:t xml:space="preserve"> </w:t>
      </w:r>
      <w:r w:rsidR="00456444" w:rsidRPr="00E71289">
        <w:rPr>
          <w:rFonts w:ascii="Times New Roman" w:hAnsi="Times New Roman"/>
          <w:sz w:val="24"/>
          <w:szCs w:val="24"/>
        </w:rPr>
        <w:t xml:space="preserve">noted that as population swells, its concentration as well as </w:t>
      </w:r>
      <w:r w:rsidRPr="00027DA3">
        <w:rPr>
          <w:rFonts w:ascii="Times New Roman" w:hAnsi="Times New Roman"/>
          <w:sz w:val="24"/>
          <w:szCs w:val="24"/>
        </w:rPr>
        <w:t>its</w:t>
      </w:r>
      <w:r w:rsidRPr="004A2A55">
        <w:rPr>
          <w:rFonts w:ascii="Times New Roman" w:hAnsi="Times New Roman"/>
          <w:color w:val="FF0000"/>
          <w:sz w:val="24"/>
          <w:szCs w:val="24"/>
        </w:rPr>
        <w:t xml:space="preserve"> </w:t>
      </w:r>
      <w:r w:rsidR="00456444" w:rsidRPr="00E71289">
        <w:rPr>
          <w:rFonts w:ascii="Times New Roman" w:hAnsi="Times New Roman"/>
          <w:sz w:val="24"/>
          <w:szCs w:val="24"/>
        </w:rPr>
        <w:t xml:space="preserve">migration impacts on the demand on water, energy, food and environmental resources. Also, the proliferation of a young population </w:t>
      </w:r>
      <w:r w:rsidRPr="00027DA3">
        <w:rPr>
          <w:rFonts w:ascii="Times New Roman" w:hAnsi="Times New Roman"/>
          <w:sz w:val="24"/>
          <w:szCs w:val="24"/>
        </w:rPr>
        <w:t>comes</w:t>
      </w:r>
      <w:r w:rsidR="00456444" w:rsidRPr="00E71289">
        <w:rPr>
          <w:rFonts w:ascii="Times New Roman" w:hAnsi="Times New Roman"/>
          <w:sz w:val="24"/>
          <w:szCs w:val="24"/>
        </w:rPr>
        <w:t xml:space="preserve"> with its peculiarities, placing pressure on developme</w:t>
      </w:r>
      <w:r>
        <w:rPr>
          <w:rFonts w:ascii="Times New Roman" w:hAnsi="Times New Roman"/>
          <w:sz w:val="24"/>
          <w:szCs w:val="24"/>
        </w:rPr>
        <w:t xml:space="preserve">nt resources of various </w:t>
      </w:r>
      <w:r w:rsidR="00456444" w:rsidRPr="00E71289">
        <w:rPr>
          <w:rFonts w:ascii="Times New Roman" w:hAnsi="Times New Roman"/>
          <w:sz w:val="24"/>
          <w:szCs w:val="24"/>
        </w:rPr>
        <w:t>governments as well as global institutions (IDPSD, 2012). These concerns surround the need to pay requisite attention to issues that border on the sexual and reproductive rights of all, especially the most vulnerable women (</w:t>
      </w:r>
      <w:r w:rsidR="00456444" w:rsidRPr="00E71289">
        <w:rPr>
          <w:rFonts w:ascii="Times New Roman" w:hAnsi="Times New Roman"/>
          <w:noProof/>
          <w:sz w:val="24"/>
          <w:szCs w:val="24"/>
        </w:rPr>
        <w:t>Pemunta, 2011)</w:t>
      </w:r>
      <w:r w:rsidR="00456444" w:rsidRPr="00E71289">
        <w:rPr>
          <w:rFonts w:ascii="Times New Roman" w:hAnsi="Times New Roman"/>
          <w:sz w:val="24"/>
          <w:szCs w:val="24"/>
        </w:rPr>
        <w:t xml:space="preserve"> and young people (McMichael, 2008). This has informed some of the items on the Millennium </w:t>
      </w:r>
      <w:r w:rsidRPr="00027DA3">
        <w:rPr>
          <w:rFonts w:ascii="Times New Roman" w:hAnsi="Times New Roman"/>
          <w:sz w:val="24"/>
          <w:szCs w:val="24"/>
        </w:rPr>
        <w:t>Development G</w:t>
      </w:r>
      <w:r w:rsidR="00456444" w:rsidRPr="00E71289">
        <w:rPr>
          <w:rFonts w:ascii="Times New Roman" w:hAnsi="Times New Roman"/>
          <w:sz w:val="24"/>
          <w:szCs w:val="24"/>
        </w:rPr>
        <w:t xml:space="preserve">oals as well as further discussions on the post-2015 development agenda. Empirical evidence and policy initiatives are replete on how sexual and reproductive health and rights are perceived as a veritable means of tackling global and local problems in sustainable way </w:t>
      </w:r>
      <w:r>
        <w:rPr>
          <w:rFonts w:ascii="Times New Roman" w:hAnsi="Times New Roman"/>
          <w:noProof/>
          <w:sz w:val="24"/>
          <w:szCs w:val="24"/>
        </w:rPr>
        <w:t>(Mosca, Rijks</w:t>
      </w:r>
      <w:r w:rsidR="00456444" w:rsidRPr="00E71289">
        <w:rPr>
          <w:rFonts w:ascii="Times New Roman" w:hAnsi="Times New Roman"/>
          <w:noProof/>
          <w:sz w:val="24"/>
          <w:szCs w:val="24"/>
        </w:rPr>
        <w:t xml:space="preserve"> &amp; Schultz, 2013)</w:t>
      </w:r>
      <w:r w:rsidR="00456444" w:rsidRPr="00E71289">
        <w:rPr>
          <w:rFonts w:ascii="Times New Roman" w:hAnsi="Times New Roman"/>
          <w:sz w:val="24"/>
          <w:szCs w:val="24"/>
        </w:rPr>
        <w:t xml:space="preserve">. Thus it is crucial to examine how the issues of sexual and reproductive health and rights impact on different sectors including the industrial sector of the economy- which is the engine of economic productivity. </w:t>
      </w:r>
    </w:p>
    <w:p w14:paraId="5CD04860" w14:textId="77777777" w:rsidR="00AD5FBD" w:rsidRPr="00E71289" w:rsidRDefault="00AD5FBD" w:rsidP="009924E6">
      <w:pPr>
        <w:spacing w:after="0" w:line="360" w:lineRule="auto"/>
        <w:ind w:firstLine="720"/>
        <w:jc w:val="both"/>
        <w:rPr>
          <w:rFonts w:ascii="Times New Roman" w:hAnsi="Times New Roman"/>
          <w:sz w:val="24"/>
          <w:szCs w:val="24"/>
        </w:rPr>
      </w:pPr>
    </w:p>
    <w:p w14:paraId="3D757B0B" w14:textId="77777777" w:rsidR="00456444" w:rsidRPr="00E71289" w:rsidRDefault="00456444" w:rsidP="009924E6">
      <w:pPr>
        <w:spacing w:after="0" w:line="360" w:lineRule="auto"/>
        <w:jc w:val="both"/>
        <w:rPr>
          <w:rFonts w:ascii="Times New Roman" w:hAnsi="Times New Roman"/>
          <w:sz w:val="24"/>
          <w:szCs w:val="24"/>
        </w:rPr>
      </w:pPr>
      <w:r w:rsidRPr="00E71289">
        <w:rPr>
          <w:rFonts w:ascii="Times New Roman" w:hAnsi="Times New Roman"/>
          <w:sz w:val="24"/>
          <w:szCs w:val="24"/>
        </w:rPr>
        <w:lastRenderedPageBreak/>
        <w:t>Studies indicate that most</w:t>
      </w:r>
      <w:r w:rsidR="004A2A55">
        <w:rPr>
          <w:rFonts w:ascii="Times New Roman" w:hAnsi="Times New Roman"/>
          <w:sz w:val="24"/>
          <w:szCs w:val="24"/>
        </w:rPr>
        <w:t xml:space="preserve"> of the projected growth in </w:t>
      </w:r>
      <w:r w:rsidRPr="00E71289">
        <w:rPr>
          <w:rFonts w:ascii="Times New Roman" w:hAnsi="Times New Roman"/>
          <w:sz w:val="24"/>
          <w:szCs w:val="24"/>
        </w:rPr>
        <w:t xml:space="preserve">world population will be accounted for mostly by the growth in developing countries (and mostly by their poor) - which are generally countries with the highest rates of natural increase in the world. The intense pressure posed by demographic changes impacts on local and global development resources. It also leaves governance authorities </w:t>
      </w:r>
      <w:r w:rsidR="00937629" w:rsidRPr="00027DA3">
        <w:rPr>
          <w:rFonts w:ascii="Times New Roman" w:hAnsi="Times New Roman"/>
          <w:sz w:val="24"/>
          <w:szCs w:val="24"/>
        </w:rPr>
        <w:t>with</w:t>
      </w:r>
      <w:r w:rsidR="00937629" w:rsidRPr="00937629">
        <w:rPr>
          <w:rFonts w:ascii="Times New Roman" w:hAnsi="Times New Roman"/>
          <w:color w:val="FF0000"/>
          <w:sz w:val="24"/>
          <w:szCs w:val="24"/>
        </w:rPr>
        <w:t xml:space="preserve"> </w:t>
      </w:r>
      <w:r w:rsidRPr="00E71289">
        <w:rPr>
          <w:rFonts w:ascii="Times New Roman" w:hAnsi="Times New Roman"/>
          <w:sz w:val="24"/>
          <w:szCs w:val="24"/>
        </w:rPr>
        <w:t>the duty to provide adequately for the growing population, promote equality of opportunity, and employ measures to mitigate inequality of income and welfare as well as access to social services (UN-Habitat, 2010). The reality of poverty, rural</w:t>
      </w:r>
      <w:r w:rsidR="001E2134" w:rsidRPr="00027DA3">
        <w:rPr>
          <w:rFonts w:ascii="Times New Roman" w:hAnsi="Times New Roman"/>
          <w:sz w:val="24"/>
          <w:szCs w:val="24"/>
        </w:rPr>
        <w:t>-</w:t>
      </w:r>
      <w:r w:rsidRPr="00E71289">
        <w:rPr>
          <w:rFonts w:ascii="Times New Roman" w:hAnsi="Times New Roman"/>
          <w:sz w:val="24"/>
          <w:szCs w:val="24"/>
        </w:rPr>
        <w:t xml:space="preserve">urban migration of youths and older men, </w:t>
      </w:r>
      <w:r w:rsidRPr="00027DA3">
        <w:rPr>
          <w:rFonts w:ascii="Times New Roman" w:hAnsi="Times New Roman"/>
          <w:sz w:val="24"/>
          <w:szCs w:val="24"/>
        </w:rPr>
        <w:t>deplete</w:t>
      </w:r>
      <w:r w:rsidR="00EA19C3" w:rsidRPr="00027DA3">
        <w:rPr>
          <w:rFonts w:ascii="Times New Roman" w:hAnsi="Times New Roman"/>
          <w:sz w:val="24"/>
          <w:szCs w:val="24"/>
        </w:rPr>
        <w:t>s</w:t>
      </w:r>
      <w:r w:rsidRPr="00E71289">
        <w:rPr>
          <w:rFonts w:ascii="Times New Roman" w:hAnsi="Times New Roman"/>
          <w:sz w:val="24"/>
          <w:szCs w:val="24"/>
        </w:rPr>
        <w:t xml:space="preserve"> agricultural productivity, leading to </w:t>
      </w:r>
      <w:r w:rsidR="001E2134" w:rsidRPr="00027DA3">
        <w:rPr>
          <w:rFonts w:ascii="Times New Roman" w:hAnsi="Times New Roman"/>
          <w:sz w:val="24"/>
          <w:szCs w:val="24"/>
        </w:rPr>
        <w:t>feminis</w:t>
      </w:r>
      <w:r w:rsidRPr="00E71289">
        <w:rPr>
          <w:rFonts w:ascii="Times New Roman" w:hAnsi="Times New Roman"/>
          <w:sz w:val="24"/>
          <w:szCs w:val="24"/>
        </w:rPr>
        <w:t>ation of agriculture, insecurity of food and nutrition insecurities (IDPSD, 2012).</w:t>
      </w:r>
    </w:p>
    <w:p w14:paraId="5EFE2B9D" w14:textId="77777777" w:rsidR="00E23000" w:rsidRPr="00E71289" w:rsidRDefault="00E23000" w:rsidP="009924E6">
      <w:pPr>
        <w:spacing w:after="0" w:line="360" w:lineRule="auto"/>
        <w:jc w:val="both"/>
        <w:rPr>
          <w:rFonts w:ascii="Times New Roman" w:hAnsi="Times New Roman"/>
          <w:sz w:val="24"/>
          <w:szCs w:val="24"/>
        </w:rPr>
      </w:pPr>
    </w:p>
    <w:p w14:paraId="57DBFEF9" w14:textId="50B6A0ED" w:rsidR="00456444" w:rsidRPr="00EA19C3" w:rsidRDefault="00456444" w:rsidP="009924E6">
      <w:pPr>
        <w:spacing w:after="0" w:line="360" w:lineRule="auto"/>
        <w:jc w:val="both"/>
        <w:rPr>
          <w:rFonts w:ascii="Times New Roman" w:hAnsi="Times New Roman"/>
          <w:sz w:val="24"/>
          <w:szCs w:val="24"/>
        </w:rPr>
      </w:pPr>
      <w:r w:rsidRPr="00E71289">
        <w:rPr>
          <w:rFonts w:ascii="Times New Roman" w:hAnsi="Times New Roman"/>
          <w:sz w:val="24"/>
          <w:szCs w:val="24"/>
        </w:rPr>
        <w:t>According to Johnson (2006</w:t>
      </w:r>
      <w:r w:rsidR="00CC0FAC" w:rsidRPr="00CC0FAC">
        <w:rPr>
          <w:rFonts w:ascii="Times New Roman" w:hAnsi="Times New Roman"/>
          <w:sz w:val="24"/>
          <w:szCs w:val="24"/>
        </w:rPr>
        <w:t>, pp</w:t>
      </w:r>
      <w:r w:rsidR="00CC0FAC">
        <w:rPr>
          <w:rFonts w:ascii="Times New Roman" w:hAnsi="Times New Roman"/>
          <w:sz w:val="24"/>
          <w:szCs w:val="24"/>
        </w:rPr>
        <w:t>.</w:t>
      </w:r>
      <w:r w:rsidR="00CC0FAC" w:rsidRPr="00CC0FAC">
        <w:rPr>
          <w:rFonts w:ascii="Times New Roman" w:hAnsi="Times New Roman"/>
          <w:sz w:val="24"/>
          <w:szCs w:val="24"/>
        </w:rPr>
        <w:t xml:space="preserve"> 63</w:t>
      </w:r>
      <w:r w:rsidRPr="00E71289">
        <w:rPr>
          <w:rFonts w:ascii="Times New Roman" w:hAnsi="Times New Roman"/>
          <w:sz w:val="24"/>
          <w:szCs w:val="24"/>
        </w:rPr>
        <w:t>)</w:t>
      </w:r>
      <w:r w:rsidR="00EA19C3" w:rsidRPr="00EA3FD3">
        <w:rPr>
          <w:rFonts w:ascii="Times New Roman" w:hAnsi="Times New Roman"/>
          <w:sz w:val="24"/>
          <w:szCs w:val="24"/>
        </w:rPr>
        <w:t>,</w:t>
      </w:r>
      <w:r w:rsidRPr="00E71289">
        <w:rPr>
          <w:rFonts w:ascii="Times New Roman" w:hAnsi="Times New Roman"/>
          <w:sz w:val="24"/>
          <w:szCs w:val="24"/>
        </w:rPr>
        <w:t xml:space="preserve"> issues surrounding the integration of new migrants into a community such as those faced by refugees include equity of access to healthcare services; as well as “ability of health and social care services to respond to the specific needs of the relevant minority groups”. Further reiterating the notion of integration for new migrants, Johnson </w:t>
      </w:r>
      <w:r w:rsidR="00A87A97">
        <w:rPr>
          <w:rFonts w:ascii="Times New Roman" w:hAnsi="Times New Roman"/>
          <w:sz w:val="24"/>
          <w:szCs w:val="24"/>
        </w:rPr>
        <w:t>stressed the longer</w:t>
      </w:r>
      <w:r w:rsidR="00A87A97" w:rsidRPr="009837A6">
        <w:rPr>
          <w:rFonts w:ascii="Times New Roman" w:hAnsi="Times New Roman"/>
          <w:sz w:val="24"/>
          <w:szCs w:val="24"/>
        </w:rPr>
        <w:t>-</w:t>
      </w:r>
      <w:r w:rsidRPr="00E71289">
        <w:rPr>
          <w:rFonts w:ascii="Times New Roman" w:hAnsi="Times New Roman"/>
          <w:sz w:val="24"/>
          <w:szCs w:val="24"/>
        </w:rPr>
        <w:t xml:space="preserve">term issue of parity of health outcomes and life expectancy or disease experience. </w:t>
      </w:r>
      <w:r w:rsidR="00A87A97" w:rsidRPr="009837A6">
        <w:rPr>
          <w:rFonts w:ascii="Times New Roman" w:hAnsi="Times New Roman"/>
          <w:sz w:val="24"/>
          <w:szCs w:val="24"/>
        </w:rPr>
        <w:t>He also opined</w:t>
      </w:r>
      <w:r w:rsidR="00A87A97" w:rsidRPr="00A87A97">
        <w:rPr>
          <w:rFonts w:ascii="Times New Roman" w:hAnsi="Times New Roman"/>
          <w:color w:val="FF0000"/>
          <w:sz w:val="24"/>
          <w:szCs w:val="24"/>
        </w:rPr>
        <w:t xml:space="preserve"> </w:t>
      </w:r>
      <w:r w:rsidR="00A87A97">
        <w:rPr>
          <w:rFonts w:ascii="Times New Roman" w:hAnsi="Times New Roman"/>
          <w:sz w:val="24"/>
          <w:szCs w:val="24"/>
        </w:rPr>
        <w:t>that p</w:t>
      </w:r>
      <w:r w:rsidRPr="00E71289">
        <w:rPr>
          <w:rFonts w:ascii="Times New Roman" w:hAnsi="Times New Roman"/>
          <w:sz w:val="24"/>
          <w:szCs w:val="24"/>
        </w:rPr>
        <w:t xml:space="preserve">oor health has several implications for the </w:t>
      </w:r>
      <w:r w:rsidR="00BB0255" w:rsidRPr="001754F9">
        <w:rPr>
          <w:rFonts w:ascii="Times New Roman" w:hAnsi="Times New Roman"/>
          <w:sz w:val="24"/>
          <w:szCs w:val="24"/>
        </w:rPr>
        <w:t>well-being</w:t>
      </w:r>
      <w:r w:rsidRPr="00E71289">
        <w:rPr>
          <w:rFonts w:ascii="Times New Roman" w:hAnsi="Times New Roman"/>
          <w:sz w:val="24"/>
          <w:szCs w:val="24"/>
        </w:rPr>
        <w:t xml:space="preserve"> of recent migrants and their future engagements in the society within which they are engaged. Much as is evident in the wake of discussions on a post-2015 development agenda, the linkages in issues concerning education, health, employment youth, population dynamics, have been shown to be grossly interrelated. Further to this, core areas of focus central to sustainable development goals include the rights and responsibilities of adolescents, sexual and reproduction health and </w:t>
      </w:r>
      <w:r w:rsidRPr="00EA19C3">
        <w:rPr>
          <w:rFonts w:ascii="Times New Roman" w:hAnsi="Times New Roman"/>
          <w:sz w:val="24"/>
          <w:szCs w:val="24"/>
        </w:rPr>
        <w:t>rights (</w:t>
      </w:r>
      <w:r w:rsidR="00B75FB7" w:rsidRPr="00EA19C3">
        <w:rPr>
          <w:rFonts w:ascii="Times New Roman" w:hAnsi="Times New Roman"/>
          <w:noProof/>
          <w:color w:val="000000"/>
          <w:sz w:val="24"/>
          <w:szCs w:val="24"/>
        </w:rPr>
        <w:t>OWGSDG, 2014</w:t>
      </w:r>
      <w:r w:rsidRPr="00EA19C3">
        <w:rPr>
          <w:rFonts w:ascii="Times New Roman" w:hAnsi="Times New Roman"/>
          <w:sz w:val="24"/>
          <w:szCs w:val="24"/>
        </w:rPr>
        <w:t>).</w:t>
      </w:r>
    </w:p>
    <w:p w14:paraId="2DD1879A" w14:textId="77777777" w:rsidR="00E23000" w:rsidRPr="00E71289" w:rsidRDefault="00E23000" w:rsidP="009924E6">
      <w:pPr>
        <w:autoSpaceDE w:val="0"/>
        <w:autoSpaceDN w:val="0"/>
        <w:adjustRightInd w:val="0"/>
        <w:spacing w:after="0" w:line="360" w:lineRule="auto"/>
        <w:jc w:val="both"/>
        <w:rPr>
          <w:rFonts w:ascii="Times New Roman" w:hAnsi="Times New Roman"/>
          <w:sz w:val="24"/>
          <w:szCs w:val="24"/>
        </w:rPr>
      </w:pPr>
    </w:p>
    <w:p w14:paraId="5A4BDD0F" w14:textId="77777777" w:rsidR="00456444" w:rsidRPr="00E71289" w:rsidRDefault="00456444" w:rsidP="009924E6">
      <w:pPr>
        <w:autoSpaceDE w:val="0"/>
        <w:autoSpaceDN w:val="0"/>
        <w:adjustRightInd w:val="0"/>
        <w:spacing w:after="0" w:line="360" w:lineRule="auto"/>
        <w:jc w:val="both"/>
        <w:rPr>
          <w:rFonts w:ascii="Times New Roman" w:hAnsi="Times New Roman"/>
          <w:sz w:val="24"/>
          <w:szCs w:val="24"/>
        </w:rPr>
      </w:pPr>
      <w:r w:rsidRPr="00E71289">
        <w:rPr>
          <w:rFonts w:ascii="Times New Roman" w:hAnsi="Times New Roman"/>
          <w:sz w:val="24"/>
          <w:szCs w:val="24"/>
        </w:rPr>
        <w:t xml:space="preserve">There are some studies that link migrant status </w:t>
      </w:r>
      <w:r w:rsidR="00446C65">
        <w:rPr>
          <w:rFonts w:ascii="Times New Roman" w:hAnsi="Times New Roman"/>
          <w:sz w:val="24"/>
          <w:szCs w:val="24"/>
        </w:rPr>
        <w:t xml:space="preserve">and the proliferation of </w:t>
      </w:r>
      <w:r w:rsidRPr="00E71289">
        <w:rPr>
          <w:rFonts w:ascii="Times New Roman" w:hAnsi="Times New Roman"/>
          <w:sz w:val="24"/>
          <w:szCs w:val="24"/>
        </w:rPr>
        <w:t>HIV/AIDS in areas of high p</w:t>
      </w:r>
      <w:r w:rsidR="00446C65">
        <w:rPr>
          <w:rFonts w:ascii="Times New Roman" w:hAnsi="Times New Roman"/>
          <w:sz w:val="24"/>
          <w:szCs w:val="24"/>
        </w:rPr>
        <w:t>revalence, also noting the long</w:t>
      </w:r>
      <w:r w:rsidR="00446C65" w:rsidRPr="00446C65">
        <w:rPr>
          <w:rFonts w:ascii="Times New Roman" w:hAnsi="Times New Roman"/>
          <w:color w:val="FF0000"/>
          <w:sz w:val="24"/>
          <w:szCs w:val="24"/>
        </w:rPr>
        <w:t>-</w:t>
      </w:r>
      <w:r w:rsidRPr="00E71289">
        <w:rPr>
          <w:rFonts w:ascii="Times New Roman" w:hAnsi="Times New Roman"/>
          <w:sz w:val="24"/>
          <w:szCs w:val="24"/>
        </w:rPr>
        <w:t>term effect on industrial productivity and social welfare in the regions (See</w:t>
      </w:r>
      <w:r w:rsidRPr="00E71289">
        <w:rPr>
          <w:rFonts w:ascii="Times New Roman" w:hAnsi="Times New Roman"/>
          <w:noProof/>
          <w:sz w:val="24"/>
          <w:szCs w:val="24"/>
        </w:rPr>
        <w:t xml:space="preserve"> Ambert, Jassey, &amp; Thomas, 2007; Bam, Thapa, Newman, Bhatt, &amp; Bhatta, 2013; Edberg, Cleary, &amp; Vyas, 2010; Nkasa-Kyeremateng &amp; Attua, 2013; Pinyosinwat, 2009; Segal &amp; Mayadas, 2005; Verma, 2010). Notably, </w:t>
      </w:r>
      <w:r w:rsidRPr="00E71289">
        <w:rPr>
          <w:rFonts w:ascii="Times New Roman" w:hAnsi="Times New Roman"/>
          <w:sz w:val="24"/>
          <w:szCs w:val="24"/>
        </w:rPr>
        <w:t>Crush (</w:t>
      </w:r>
      <w:r w:rsidRPr="001754F9">
        <w:rPr>
          <w:rFonts w:ascii="Times New Roman" w:hAnsi="Times New Roman"/>
          <w:sz w:val="24"/>
          <w:szCs w:val="24"/>
        </w:rPr>
        <w:t>n.d</w:t>
      </w:r>
      <w:r w:rsidR="00446C65" w:rsidRPr="001754F9">
        <w:rPr>
          <w:rFonts w:ascii="Times New Roman" w:hAnsi="Times New Roman"/>
          <w:sz w:val="24"/>
          <w:szCs w:val="24"/>
        </w:rPr>
        <w:t>.</w:t>
      </w:r>
      <w:r w:rsidRPr="001754F9">
        <w:rPr>
          <w:rFonts w:ascii="Times New Roman" w:hAnsi="Times New Roman"/>
          <w:sz w:val="24"/>
          <w:szCs w:val="24"/>
        </w:rPr>
        <w:t>)</w:t>
      </w:r>
      <w:r w:rsidRPr="00E71289">
        <w:rPr>
          <w:rFonts w:ascii="Times New Roman" w:hAnsi="Times New Roman"/>
          <w:sz w:val="24"/>
          <w:szCs w:val="24"/>
        </w:rPr>
        <w:t xml:space="preserve"> examined the rates of HIV infection in migrants and non-migrant populations with a view to accentuating the risk factors associated with HIV as well as observed transmission mechanisms in rural areas of Southern </w:t>
      </w:r>
      <w:r w:rsidRPr="00E71289">
        <w:rPr>
          <w:rFonts w:ascii="Times New Roman" w:hAnsi="Times New Roman"/>
          <w:sz w:val="24"/>
          <w:szCs w:val="24"/>
        </w:rPr>
        <w:lastRenderedPageBreak/>
        <w:t xml:space="preserve">Africa. Findings </w:t>
      </w:r>
      <w:r w:rsidR="00446C65" w:rsidRPr="001754F9">
        <w:rPr>
          <w:rFonts w:ascii="Times New Roman" w:hAnsi="Times New Roman"/>
          <w:sz w:val="24"/>
          <w:szCs w:val="24"/>
        </w:rPr>
        <w:t>from</w:t>
      </w:r>
      <w:r w:rsidR="00446C65" w:rsidRPr="00446C65">
        <w:rPr>
          <w:rFonts w:ascii="Times New Roman" w:hAnsi="Times New Roman"/>
          <w:color w:val="FF0000"/>
          <w:sz w:val="24"/>
          <w:szCs w:val="24"/>
        </w:rPr>
        <w:t xml:space="preserve"> </w:t>
      </w:r>
      <w:r w:rsidRPr="00E71289">
        <w:rPr>
          <w:rFonts w:ascii="Times New Roman" w:hAnsi="Times New Roman"/>
          <w:sz w:val="24"/>
          <w:szCs w:val="24"/>
        </w:rPr>
        <w:t>the study show a higher risk of infection among migrant men and their female partners</w:t>
      </w:r>
      <w:r w:rsidR="00446C65">
        <w:rPr>
          <w:rFonts w:ascii="Times New Roman" w:hAnsi="Times New Roman"/>
          <w:sz w:val="24"/>
          <w:szCs w:val="24"/>
        </w:rPr>
        <w:t>. The study</w:t>
      </w:r>
      <w:r w:rsidR="00446C65" w:rsidRPr="00446C65">
        <w:rPr>
          <w:rFonts w:ascii="Times New Roman" w:hAnsi="Times New Roman"/>
          <w:color w:val="FF0000"/>
          <w:sz w:val="24"/>
          <w:szCs w:val="24"/>
        </w:rPr>
        <w:t>,</w:t>
      </w:r>
      <w:r w:rsidR="00446C65">
        <w:rPr>
          <w:rFonts w:ascii="Times New Roman" w:hAnsi="Times New Roman"/>
          <w:sz w:val="24"/>
          <w:szCs w:val="24"/>
        </w:rPr>
        <w:t xml:space="preserve"> </w:t>
      </w:r>
      <w:r w:rsidRPr="00E71289">
        <w:rPr>
          <w:rFonts w:ascii="Times New Roman" w:hAnsi="Times New Roman"/>
          <w:sz w:val="24"/>
          <w:szCs w:val="24"/>
        </w:rPr>
        <w:t>however</w:t>
      </w:r>
      <w:r w:rsidR="00446C65" w:rsidRPr="00446C65">
        <w:rPr>
          <w:rFonts w:ascii="Times New Roman" w:hAnsi="Times New Roman"/>
          <w:color w:val="FF0000"/>
          <w:sz w:val="24"/>
          <w:szCs w:val="24"/>
        </w:rPr>
        <w:t>,</w:t>
      </w:r>
      <w:r w:rsidRPr="00E71289">
        <w:rPr>
          <w:rFonts w:ascii="Times New Roman" w:hAnsi="Times New Roman"/>
          <w:sz w:val="24"/>
          <w:szCs w:val="24"/>
        </w:rPr>
        <w:t xml:space="preserve"> discovered a research gap in the sexual orientation and dynamics of women in rural South Africa. Also, in a study of the EU/EEA regions, ECDC (2013) established evidence of post-migration HIV incidence in the region. It was</w:t>
      </w:r>
      <w:r w:rsidR="00446C65">
        <w:rPr>
          <w:rFonts w:ascii="Times New Roman" w:hAnsi="Times New Roman"/>
          <w:sz w:val="24"/>
          <w:szCs w:val="24"/>
        </w:rPr>
        <w:t xml:space="preserve"> </w:t>
      </w:r>
      <w:r w:rsidRPr="00E71289">
        <w:rPr>
          <w:rFonts w:ascii="Times New Roman" w:hAnsi="Times New Roman"/>
          <w:sz w:val="24"/>
          <w:szCs w:val="24"/>
        </w:rPr>
        <w:t>concluded that since many migrants may travel to and fro between their place of primary residence and place of origin</w:t>
      </w:r>
      <w:r w:rsidR="00446C65" w:rsidRPr="00446C65">
        <w:rPr>
          <w:rFonts w:ascii="Times New Roman" w:hAnsi="Times New Roman"/>
          <w:color w:val="FF0000"/>
          <w:sz w:val="24"/>
          <w:szCs w:val="24"/>
        </w:rPr>
        <w:t>,</w:t>
      </w:r>
      <w:r w:rsidRPr="00E71289">
        <w:rPr>
          <w:rFonts w:ascii="Times New Roman" w:hAnsi="Times New Roman"/>
          <w:sz w:val="24"/>
          <w:szCs w:val="24"/>
        </w:rPr>
        <w:t xml:space="preserve"> it is tedious to pinpoint the actual location of infection. The inadequacy of published data on HIV surveillance</w:t>
      </w:r>
      <w:r w:rsidRPr="00446C65">
        <w:rPr>
          <w:rFonts w:ascii="Times New Roman" w:hAnsi="Times New Roman"/>
          <w:color w:val="FF0000"/>
          <w:sz w:val="24"/>
          <w:szCs w:val="24"/>
        </w:rPr>
        <w:t xml:space="preserve"> </w:t>
      </w:r>
      <w:r w:rsidRPr="001754F9">
        <w:rPr>
          <w:rFonts w:ascii="Times New Roman" w:hAnsi="Times New Roman"/>
          <w:sz w:val="24"/>
          <w:szCs w:val="24"/>
        </w:rPr>
        <w:t>among</w:t>
      </w:r>
      <w:r w:rsidRPr="00E71289">
        <w:rPr>
          <w:rFonts w:ascii="Times New Roman" w:hAnsi="Times New Roman"/>
          <w:sz w:val="24"/>
          <w:szCs w:val="24"/>
        </w:rPr>
        <w:t xml:space="preserve"> migrants has hitherto limited empirical research in this field, even in advanced European regions</w:t>
      </w:r>
      <w:r w:rsidR="00446C65" w:rsidRPr="00446C65">
        <w:rPr>
          <w:rFonts w:ascii="Times New Roman" w:hAnsi="Times New Roman"/>
          <w:color w:val="FF0000"/>
          <w:sz w:val="24"/>
          <w:szCs w:val="24"/>
        </w:rPr>
        <w:t xml:space="preserve">. </w:t>
      </w:r>
      <w:r w:rsidR="00446C65" w:rsidRPr="001754F9">
        <w:rPr>
          <w:rFonts w:ascii="Times New Roman" w:hAnsi="Times New Roman"/>
          <w:sz w:val="24"/>
          <w:szCs w:val="24"/>
        </w:rPr>
        <w:t>T</w:t>
      </w:r>
      <w:r w:rsidRPr="00E71289">
        <w:rPr>
          <w:rFonts w:ascii="Times New Roman" w:hAnsi="Times New Roman"/>
          <w:sz w:val="24"/>
          <w:szCs w:val="24"/>
        </w:rPr>
        <w:t>his purport</w:t>
      </w:r>
      <w:r w:rsidR="00446C65">
        <w:rPr>
          <w:rFonts w:ascii="Times New Roman" w:hAnsi="Times New Roman"/>
          <w:sz w:val="24"/>
          <w:szCs w:val="24"/>
        </w:rPr>
        <w:t>s</w:t>
      </w:r>
      <w:r w:rsidRPr="00E71289">
        <w:rPr>
          <w:rFonts w:ascii="Times New Roman" w:hAnsi="Times New Roman"/>
          <w:sz w:val="24"/>
          <w:szCs w:val="24"/>
        </w:rPr>
        <w:t xml:space="preserve"> a worse data availability scenario for developing countries.</w:t>
      </w:r>
    </w:p>
    <w:p w14:paraId="2B6C788B" w14:textId="77777777" w:rsidR="00E23000" w:rsidRPr="00E71289" w:rsidRDefault="00E23000" w:rsidP="009924E6">
      <w:pPr>
        <w:autoSpaceDE w:val="0"/>
        <w:autoSpaceDN w:val="0"/>
        <w:adjustRightInd w:val="0"/>
        <w:spacing w:after="0" w:line="360" w:lineRule="auto"/>
        <w:jc w:val="both"/>
        <w:rPr>
          <w:rFonts w:ascii="Times New Roman" w:hAnsi="Times New Roman"/>
          <w:sz w:val="24"/>
          <w:szCs w:val="24"/>
        </w:rPr>
      </w:pPr>
    </w:p>
    <w:p w14:paraId="7B593C24" w14:textId="659B141E" w:rsidR="00456444" w:rsidRPr="00E71289" w:rsidRDefault="00456444" w:rsidP="009924E6">
      <w:pPr>
        <w:autoSpaceDE w:val="0"/>
        <w:autoSpaceDN w:val="0"/>
        <w:adjustRightInd w:val="0"/>
        <w:spacing w:after="0" w:line="360" w:lineRule="auto"/>
        <w:jc w:val="both"/>
        <w:rPr>
          <w:rFonts w:ascii="Times New Roman" w:hAnsi="Times New Roman"/>
          <w:sz w:val="24"/>
          <w:szCs w:val="24"/>
        </w:rPr>
      </w:pPr>
      <w:r w:rsidRPr="00E71289">
        <w:rPr>
          <w:rFonts w:ascii="Times New Roman" w:hAnsi="Times New Roman"/>
          <w:sz w:val="24"/>
          <w:szCs w:val="24"/>
        </w:rPr>
        <w:t>Increasing global integration has heightened the extent of internal as well as international migration, thus raising issues about migrant welfare. For all migrants as well as indi</w:t>
      </w:r>
      <w:r w:rsidR="00446C65">
        <w:rPr>
          <w:rFonts w:ascii="Times New Roman" w:hAnsi="Times New Roman"/>
          <w:sz w:val="24"/>
          <w:szCs w:val="24"/>
        </w:rPr>
        <w:t>viduals migrating from conflict</w:t>
      </w:r>
      <w:r w:rsidR="00446C65" w:rsidRPr="00446C65">
        <w:rPr>
          <w:rFonts w:ascii="Times New Roman" w:hAnsi="Times New Roman"/>
          <w:color w:val="FF0000"/>
          <w:sz w:val="24"/>
          <w:szCs w:val="24"/>
        </w:rPr>
        <w:t>-</w:t>
      </w:r>
      <w:r w:rsidRPr="00E71289">
        <w:rPr>
          <w:rFonts w:ascii="Times New Roman" w:hAnsi="Times New Roman"/>
          <w:sz w:val="24"/>
          <w:szCs w:val="24"/>
        </w:rPr>
        <w:t>prone regions to neighbouring countries as refugees, it has been established that improvements in access to healthcare impacts positively on the life expectancy, productivity and quality of life (McLaughlin, 2009). In developing countries especially, access to health insurance, equitable and accessible healthcare are risk factors to migrants (McLaughlin, 2009). McLaughlin also discuss</w:t>
      </w:r>
      <w:r w:rsidR="00446C65" w:rsidRPr="001754F9">
        <w:rPr>
          <w:rFonts w:ascii="Times New Roman" w:hAnsi="Times New Roman"/>
          <w:sz w:val="24"/>
          <w:szCs w:val="24"/>
        </w:rPr>
        <w:t>ed</w:t>
      </w:r>
      <w:r w:rsidRPr="00E71289">
        <w:rPr>
          <w:rFonts w:ascii="Times New Roman" w:hAnsi="Times New Roman"/>
          <w:sz w:val="24"/>
          <w:szCs w:val="24"/>
        </w:rPr>
        <w:t xml:space="preserve"> findings that indicate interconnections of migration, health and sustainable industrial de</w:t>
      </w:r>
      <w:r w:rsidR="00446C65">
        <w:rPr>
          <w:rFonts w:ascii="Times New Roman" w:hAnsi="Times New Roman"/>
          <w:sz w:val="24"/>
          <w:szCs w:val="24"/>
        </w:rPr>
        <w:t>velopment as a process with far</w:t>
      </w:r>
      <w:r w:rsidR="00446C65" w:rsidRPr="00446C65">
        <w:rPr>
          <w:rFonts w:ascii="Times New Roman" w:hAnsi="Times New Roman"/>
          <w:color w:val="FF0000"/>
          <w:sz w:val="24"/>
          <w:szCs w:val="24"/>
        </w:rPr>
        <w:t>-</w:t>
      </w:r>
      <w:r w:rsidRPr="00E71289">
        <w:rPr>
          <w:rFonts w:ascii="Times New Roman" w:hAnsi="Times New Roman"/>
          <w:sz w:val="24"/>
          <w:szCs w:val="24"/>
        </w:rPr>
        <w:t xml:space="preserve">reaching underlying factors whose intensities differ across geographical boundaries. According to McLaughlin (2009), </w:t>
      </w:r>
      <w:r w:rsidRPr="001754F9">
        <w:rPr>
          <w:rFonts w:ascii="Times New Roman" w:hAnsi="Times New Roman"/>
          <w:sz w:val="24"/>
          <w:szCs w:val="24"/>
        </w:rPr>
        <w:t>refugee</w:t>
      </w:r>
      <w:r w:rsidR="00446C65" w:rsidRPr="001754F9">
        <w:rPr>
          <w:rFonts w:ascii="Times New Roman" w:hAnsi="Times New Roman"/>
          <w:sz w:val="24"/>
          <w:szCs w:val="24"/>
        </w:rPr>
        <w:t>s’</w:t>
      </w:r>
      <w:r w:rsidRPr="001754F9">
        <w:rPr>
          <w:rFonts w:ascii="Times New Roman" w:hAnsi="Times New Roman"/>
          <w:sz w:val="24"/>
          <w:szCs w:val="24"/>
        </w:rPr>
        <w:t xml:space="preserve"> and other transnational migrant</w:t>
      </w:r>
      <w:r w:rsidR="00446C65" w:rsidRPr="001754F9">
        <w:rPr>
          <w:rFonts w:ascii="Times New Roman" w:hAnsi="Times New Roman"/>
          <w:sz w:val="24"/>
          <w:szCs w:val="24"/>
        </w:rPr>
        <w:t>s’</w:t>
      </w:r>
      <w:r w:rsidRPr="001754F9">
        <w:rPr>
          <w:rFonts w:ascii="Times New Roman" w:hAnsi="Times New Roman"/>
          <w:sz w:val="24"/>
          <w:szCs w:val="24"/>
        </w:rPr>
        <w:t xml:space="preserve"> health </w:t>
      </w:r>
      <w:r w:rsidR="00446C65" w:rsidRPr="001754F9">
        <w:rPr>
          <w:rFonts w:ascii="Times New Roman" w:hAnsi="Times New Roman"/>
          <w:sz w:val="24"/>
          <w:szCs w:val="24"/>
        </w:rPr>
        <w:t>is</w:t>
      </w:r>
      <w:r w:rsidRPr="001754F9">
        <w:rPr>
          <w:rFonts w:ascii="Times New Roman" w:hAnsi="Times New Roman"/>
          <w:sz w:val="24"/>
          <w:szCs w:val="24"/>
        </w:rPr>
        <w:t xml:space="preserve"> influenced by </w:t>
      </w:r>
      <w:r w:rsidR="00677BCA" w:rsidRPr="001754F9">
        <w:rPr>
          <w:rFonts w:ascii="Times New Roman" w:hAnsi="Times New Roman"/>
          <w:sz w:val="24"/>
          <w:szCs w:val="24"/>
        </w:rPr>
        <w:t xml:space="preserve">their </w:t>
      </w:r>
      <w:r w:rsidRPr="001754F9">
        <w:rPr>
          <w:rFonts w:ascii="Times New Roman" w:hAnsi="Times New Roman"/>
          <w:sz w:val="24"/>
          <w:szCs w:val="24"/>
        </w:rPr>
        <w:t>previous health conditions</w:t>
      </w:r>
      <w:r w:rsidRPr="00E71289">
        <w:rPr>
          <w:rFonts w:ascii="Times New Roman" w:hAnsi="Times New Roman"/>
          <w:sz w:val="24"/>
          <w:szCs w:val="24"/>
        </w:rPr>
        <w:t>, living spaces, working conditions, access to healthcare, language barrier, access to social services, among other things. As stated in GLIA and UNHCR (2004</w:t>
      </w:r>
      <w:r w:rsidR="00677BCA">
        <w:rPr>
          <w:rFonts w:ascii="Times New Roman" w:hAnsi="Times New Roman"/>
          <w:sz w:val="24"/>
          <w:szCs w:val="24"/>
        </w:rPr>
        <w:t>,</w:t>
      </w:r>
      <w:r w:rsidR="005F0E8C">
        <w:rPr>
          <w:rFonts w:ascii="Times New Roman" w:hAnsi="Times New Roman"/>
          <w:sz w:val="24"/>
          <w:szCs w:val="24"/>
        </w:rPr>
        <w:t xml:space="preserve"> pp.13</w:t>
      </w:r>
      <w:r w:rsidR="00677BCA" w:rsidRPr="001754F9">
        <w:rPr>
          <w:rFonts w:ascii="Times New Roman" w:hAnsi="Times New Roman"/>
          <w:sz w:val="24"/>
          <w:szCs w:val="24"/>
        </w:rPr>
        <w:t>), “</w:t>
      </w:r>
      <w:r w:rsidRPr="001754F9">
        <w:rPr>
          <w:rFonts w:ascii="Times New Roman" w:hAnsi="Times New Roman"/>
          <w:sz w:val="24"/>
          <w:szCs w:val="24"/>
        </w:rPr>
        <w:t>mobility o</w:t>
      </w:r>
      <w:r w:rsidR="00677BCA" w:rsidRPr="001754F9">
        <w:rPr>
          <w:rFonts w:ascii="Times New Roman" w:hAnsi="Times New Roman"/>
          <w:sz w:val="24"/>
          <w:szCs w:val="24"/>
        </w:rPr>
        <w:t>ften creates physical and socio</w:t>
      </w:r>
      <w:r w:rsidRPr="001754F9">
        <w:rPr>
          <w:rFonts w:ascii="Times New Roman" w:hAnsi="Times New Roman"/>
          <w:sz w:val="24"/>
          <w:szCs w:val="24"/>
        </w:rPr>
        <w:t>cultural</w:t>
      </w:r>
      <w:r w:rsidRPr="00E71289">
        <w:rPr>
          <w:rFonts w:ascii="Times New Roman" w:hAnsi="Times New Roman"/>
          <w:sz w:val="24"/>
          <w:szCs w:val="24"/>
        </w:rPr>
        <w:t xml:space="preserve"> separation between a mobile person, his family and his community. Moreover, the moral codes and norms that govern a person’s conduct may be undermined when he is away from home.” The study also linked alcohol use with risky sexual behaviour.</w:t>
      </w:r>
    </w:p>
    <w:p w14:paraId="29653481" w14:textId="77777777" w:rsidR="00E23000" w:rsidRPr="00E71289" w:rsidRDefault="00E23000" w:rsidP="009924E6">
      <w:pPr>
        <w:autoSpaceDE w:val="0"/>
        <w:autoSpaceDN w:val="0"/>
        <w:adjustRightInd w:val="0"/>
        <w:spacing w:after="0" w:line="360" w:lineRule="auto"/>
        <w:jc w:val="both"/>
        <w:rPr>
          <w:rFonts w:ascii="Times New Roman" w:hAnsi="Times New Roman"/>
          <w:sz w:val="24"/>
          <w:szCs w:val="24"/>
        </w:rPr>
      </w:pPr>
    </w:p>
    <w:p w14:paraId="2A9C036B" w14:textId="77777777" w:rsidR="00456444" w:rsidRPr="00E71289" w:rsidRDefault="00456444" w:rsidP="009924E6">
      <w:pPr>
        <w:autoSpaceDE w:val="0"/>
        <w:autoSpaceDN w:val="0"/>
        <w:adjustRightInd w:val="0"/>
        <w:spacing w:after="0" w:line="360" w:lineRule="auto"/>
        <w:jc w:val="both"/>
        <w:rPr>
          <w:rFonts w:ascii="Times New Roman" w:hAnsi="Times New Roman"/>
          <w:sz w:val="24"/>
          <w:szCs w:val="24"/>
        </w:rPr>
      </w:pPr>
      <w:r w:rsidRPr="00E71289">
        <w:rPr>
          <w:rFonts w:ascii="Times New Roman" w:hAnsi="Times New Roman"/>
          <w:sz w:val="24"/>
          <w:szCs w:val="24"/>
        </w:rPr>
        <w:t>Mehrjerdi, Hosseinzadeh, Mansoori and Deylamizadeh (2013) found high risk sexual behaviour among Afghan refugees in Iran related to factors such as lack of access to condom, lo</w:t>
      </w:r>
      <w:r w:rsidR="00D3794A">
        <w:rPr>
          <w:rFonts w:ascii="Times New Roman" w:hAnsi="Times New Roman"/>
          <w:sz w:val="24"/>
          <w:szCs w:val="24"/>
        </w:rPr>
        <w:t>w</w:t>
      </w:r>
      <w:r w:rsidR="00D3794A" w:rsidRPr="00D3794A">
        <w:rPr>
          <w:rFonts w:ascii="Times New Roman" w:hAnsi="Times New Roman"/>
          <w:color w:val="FF0000"/>
          <w:sz w:val="24"/>
          <w:szCs w:val="24"/>
        </w:rPr>
        <w:t>-</w:t>
      </w:r>
      <w:r w:rsidRPr="00E71289">
        <w:rPr>
          <w:rFonts w:ascii="Times New Roman" w:hAnsi="Times New Roman"/>
          <w:sz w:val="24"/>
          <w:szCs w:val="24"/>
        </w:rPr>
        <w:t xml:space="preserve">level of knowledge about safe sex and </w:t>
      </w:r>
      <w:r w:rsidR="00D3794A" w:rsidRPr="001754F9">
        <w:rPr>
          <w:rFonts w:ascii="Times New Roman" w:hAnsi="Times New Roman"/>
          <w:sz w:val="24"/>
          <w:szCs w:val="24"/>
        </w:rPr>
        <w:t>long-time</w:t>
      </w:r>
      <w:r w:rsidRPr="00E71289">
        <w:rPr>
          <w:rFonts w:ascii="Times New Roman" w:hAnsi="Times New Roman"/>
          <w:sz w:val="24"/>
          <w:szCs w:val="24"/>
        </w:rPr>
        <w:t xml:space="preserve"> dependence on drug use. </w:t>
      </w:r>
      <w:r w:rsidR="00B961AB" w:rsidRPr="00E71289">
        <w:rPr>
          <w:rFonts w:ascii="Times New Roman" w:hAnsi="Times New Roman"/>
          <w:sz w:val="24"/>
          <w:szCs w:val="24"/>
        </w:rPr>
        <w:t>Birukila</w:t>
      </w:r>
      <w:r w:rsidRPr="00E71289">
        <w:rPr>
          <w:rFonts w:ascii="Times New Roman" w:hAnsi="Times New Roman"/>
          <w:sz w:val="24"/>
          <w:szCs w:val="24"/>
        </w:rPr>
        <w:t xml:space="preserve">, </w:t>
      </w:r>
      <w:r w:rsidR="000D6083">
        <w:rPr>
          <w:rFonts w:ascii="Times New Roman" w:hAnsi="Times New Roman"/>
          <w:sz w:val="24"/>
          <w:szCs w:val="24"/>
        </w:rPr>
        <w:t>et al.,</w:t>
      </w:r>
      <w:r w:rsidRPr="00E71289">
        <w:rPr>
          <w:rFonts w:ascii="Times New Roman" w:hAnsi="Times New Roman"/>
          <w:sz w:val="24"/>
          <w:szCs w:val="24"/>
        </w:rPr>
        <w:t xml:space="preserve"> (2013) using a New Zealand survey</w:t>
      </w:r>
      <w:r w:rsidR="0041044E" w:rsidRPr="00E71289">
        <w:rPr>
          <w:rFonts w:ascii="Times New Roman" w:hAnsi="Times New Roman"/>
          <w:sz w:val="24"/>
          <w:szCs w:val="24"/>
        </w:rPr>
        <w:t>,</w:t>
      </w:r>
      <w:r w:rsidRPr="00E71289">
        <w:rPr>
          <w:rFonts w:ascii="Times New Roman" w:hAnsi="Times New Roman"/>
          <w:sz w:val="24"/>
          <w:szCs w:val="24"/>
        </w:rPr>
        <w:t xml:space="preserve"> examined HIV-related risk factors among black African migrants and </w:t>
      </w:r>
      <w:r w:rsidRPr="00E71289">
        <w:rPr>
          <w:rFonts w:ascii="Times New Roman" w:hAnsi="Times New Roman"/>
          <w:sz w:val="24"/>
          <w:szCs w:val="24"/>
        </w:rPr>
        <w:lastRenderedPageBreak/>
        <w:t>refugees. Also, the study identified low condom use, relating with more than one sexual partner, lack of voluntary testing for HIV, and previous STI diagnosis. The lowering of life expectancy shortens productive life and deters future contribution to industrial productivity and economic growth. Parrado, Flippen and McQuiston (2004) link migration, risky sexual behaviour and risk of HIV infection,</w:t>
      </w:r>
      <w:r w:rsidRPr="000D6083">
        <w:rPr>
          <w:rFonts w:ascii="Times New Roman" w:hAnsi="Times New Roman"/>
          <w:color w:val="FF0000"/>
          <w:sz w:val="24"/>
          <w:szCs w:val="24"/>
        </w:rPr>
        <w:t xml:space="preserve"> </w:t>
      </w:r>
      <w:r w:rsidRPr="001754F9">
        <w:rPr>
          <w:rFonts w:ascii="Times New Roman" w:hAnsi="Times New Roman"/>
          <w:sz w:val="24"/>
          <w:szCs w:val="24"/>
        </w:rPr>
        <w:t>noting</w:t>
      </w:r>
      <w:r w:rsidRPr="00E71289">
        <w:rPr>
          <w:rFonts w:ascii="Times New Roman" w:hAnsi="Times New Roman"/>
          <w:sz w:val="24"/>
          <w:szCs w:val="24"/>
        </w:rPr>
        <w:t xml:space="preserve"> that migrant men staying apart from their families were more likely to use the services of commercial sex workers, the more time spent in new location and as their hourly wages increased. </w:t>
      </w:r>
      <w:r w:rsidRPr="001754F9">
        <w:rPr>
          <w:rFonts w:ascii="Times New Roman" w:hAnsi="Times New Roman"/>
          <w:sz w:val="24"/>
          <w:szCs w:val="24"/>
        </w:rPr>
        <w:t>Verma</w:t>
      </w:r>
      <w:r w:rsidR="000D6083" w:rsidRPr="001754F9">
        <w:rPr>
          <w:rFonts w:ascii="Times New Roman" w:hAnsi="Times New Roman"/>
          <w:sz w:val="24"/>
          <w:szCs w:val="24"/>
        </w:rPr>
        <w:t>,</w:t>
      </w:r>
      <w:r w:rsidRPr="001754F9">
        <w:rPr>
          <w:rFonts w:ascii="Times New Roman" w:hAnsi="Times New Roman"/>
          <w:sz w:val="24"/>
          <w:szCs w:val="24"/>
        </w:rPr>
        <w:t xml:space="preserve"> </w:t>
      </w:r>
      <w:r w:rsidR="000D6083" w:rsidRPr="001754F9">
        <w:rPr>
          <w:rFonts w:ascii="Times New Roman" w:hAnsi="Times New Roman"/>
          <w:noProof/>
          <w:sz w:val="24"/>
          <w:szCs w:val="24"/>
        </w:rPr>
        <w:t>Saggurti, Singh and Swain</w:t>
      </w:r>
      <w:r w:rsidR="000D6083" w:rsidRPr="000D6083">
        <w:rPr>
          <w:rFonts w:ascii="Times New Roman" w:hAnsi="Times New Roman"/>
          <w:noProof/>
          <w:sz w:val="24"/>
          <w:szCs w:val="24"/>
        </w:rPr>
        <w:t xml:space="preserve"> </w:t>
      </w:r>
      <w:r w:rsidRPr="000D6083">
        <w:rPr>
          <w:rFonts w:ascii="Times New Roman" w:hAnsi="Times New Roman"/>
          <w:sz w:val="24"/>
          <w:szCs w:val="24"/>
        </w:rPr>
        <w:t xml:space="preserve">(2010) also considered the relationship </w:t>
      </w:r>
      <w:r w:rsidRPr="00E71289">
        <w:rPr>
          <w:rFonts w:ascii="Times New Roman" w:hAnsi="Times New Roman"/>
          <w:sz w:val="24"/>
          <w:szCs w:val="24"/>
        </w:rPr>
        <w:t xml:space="preserve">between regular use of alcohol and sexual risk in migrant populations living within proximate areas in 14 districts of high HIV prevalence in India. The study found a significant association between incoherent condom use during paid and unpaid sex and the practice of alcohol use among female sexual workers and their clients. </w:t>
      </w:r>
    </w:p>
    <w:p w14:paraId="3E3BEF72" w14:textId="77777777" w:rsidR="00E23000" w:rsidRPr="00E71289" w:rsidRDefault="00E23000" w:rsidP="009924E6">
      <w:pPr>
        <w:autoSpaceDE w:val="0"/>
        <w:autoSpaceDN w:val="0"/>
        <w:adjustRightInd w:val="0"/>
        <w:spacing w:after="0" w:line="360" w:lineRule="auto"/>
        <w:jc w:val="both"/>
        <w:rPr>
          <w:rFonts w:ascii="Times New Roman" w:hAnsi="Times New Roman"/>
          <w:sz w:val="24"/>
          <w:szCs w:val="24"/>
        </w:rPr>
      </w:pPr>
    </w:p>
    <w:p w14:paraId="1C5DBE82" w14:textId="77777777" w:rsidR="00456444" w:rsidRPr="00E71289" w:rsidRDefault="00456444" w:rsidP="009924E6">
      <w:pPr>
        <w:autoSpaceDE w:val="0"/>
        <w:autoSpaceDN w:val="0"/>
        <w:adjustRightInd w:val="0"/>
        <w:spacing w:after="0" w:line="360" w:lineRule="auto"/>
        <w:jc w:val="both"/>
        <w:rPr>
          <w:rFonts w:ascii="Times New Roman" w:hAnsi="Times New Roman"/>
          <w:noProof/>
          <w:sz w:val="24"/>
          <w:szCs w:val="24"/>
        </w:rPr>
      </w:pPr>
      <w:r w:rsidRPr="00E71289">
        <w:rPr>
          <w:rFonts w:ascii="Times New Roman" w:hAnsi="Times New Roman"/>
          <w:sz w:val="24"/>
          <w:szCs w:val="24"/>
        </w:rPr>
        <w:t xml:space="preserve">van Veen </w:t>
      </w:r>
      <w:r w:rsidRPr="00582A45">
        <w:rPr>
          <w:rFonts w:ascii="Times New Roman" w:hAnsi="Times New Roman"/>
          <w:sz w:val="24"/>
          <w:szCs w:val="24"/>
        </w:rPr>
        <w:t>et al</w:t>
      </w:r>
      <w:r w:rsidR="00582A45">
        <w:rPr>
          <w:rFonts w:ascii="Times New Roman" w:hAnsi="Times New Roman"/>
          <w:sz w:val="24"/>
          <w:szCs w:val="24"/>
        </w:rPr>
        <w:t>.</w:t>
      </w:r>
      <w:r w:rsidRPr="00E71289">
        <w:rPr>
          <w:rFonts w:ascii="Times New Roman" w:hAnsi="Times New Roman"/>
          <w:sz w:val="24"/>
          <w:szCs w:val="24"/>
        </w:rPr>
        <w:t xml:space="preserve"> (2009</w:t>
      </w:r>
      <w:r w:rsidRPr="001754F9">
        <w:rPr>
          <w:rFonts w:ascii="Times New Roman" w:hAnsi="Times New Roman"/>
          <w:sz w:val="24"/>
          <w:szCs w:val="24"/>
        </w:rPr>
        <w:t>)</w:t>
      </w:r>
      <w:r w:rsidR="00582A45" w:rsidRPr="001754F9">
        <w:rPr>
          <w:rFonts w:ascii="Times New Roman" w:hAnsi="Times New Roman"/>
          <w:sz w:val="24"/>
          <w:szCs w:val="24"/>
        </w:rPr>
        <w:t>, using cross-</w:t>
      </w:r>
      <w:r w:rsidRPr="001754F9">
        <w:rPr>
          <w:rFonts w:ascii="Times New Roman" w:hAnsi="Times New Roman"/>
          <w:sz w:val="24"/>
          <w:szCs w:val="24"/>
        </w:rPr>
        <w:t>sectional data</w:t>
      </w:r>
      <w:r w:rsidR="00582A45" w:rsidRPr="001754F9">
        <w:rPr>
          <w:rFonts w:ascii="Times New Roman" w:hAnsi="Times New Roman"/>
          <w:sz w:val="24"/>
          <w:szCs w:val="24"/>
        </w:rPr>
        <w:t>,</w:t>
      </w:r>
      <w:r w:rsidRPr="00E71289">
        <w:rPr>
          <w:rFonts w:ascii="Times New Roman" w:hAnsi="Times New Roman"/>
          <w:sz w:val="24"/>
          <w:szCs w:val="24"/>
        </w:rPr>
        <w:t xml:space="preserve"> studied the pattern of transmission of HIV and sexually transmitted infections among a large migrant </w:t>
      </w:r>
      <w:r w:rsidRPr="001754F9">
        <w:rPr>
          <w:rFonts w:ascii="Times New Roman" w:hAnsi="Times New Roman"/>
          <w:sz w:val="24"/>
          <w:szCs w:val="24"/>
        </w:rPr>
        <w:t xml:space="preserve">group </w:t>
      </w:r>
      <w:r w:rsidRPr="00E71289">
        <w:rPr>
          <w:rFonts w:ascii="Times New Roman" w:hAnsi="Times New Roman"/>
          <w:sz w:val="24"/>
          <w:szCs w:val="24"/>
        </w:rPr>
        <w:t xml:space="preserve">in Netherlands, taking into consideration their demographic and sexual characteristics and their sexual mixing with different ethnic groups. The finding of the study indicates a large extent of disassortative sexual risk behaviour among migrant groups. </w:t>
      </w:r>
      <w:r w:rsidR="009B37C1">
        <w:rPr>
          <w:rFonts w:ascii="Times New Roman" w:hAnsi="Times New Roman"/>
          <w:noProof/>
          <w:sz w:val="24"/>
          <w:szCs w:val="24"/>
        </w:rPr>
        <w:t>In the conflict</w:t>
      </w:r>
      <w:r w:rsidR="009B37C1" w:rsidRPr="009B37C1">
        <w:rPr>
          <w:rFonts w:ascii="Times New Roman" w:hAnsi="Times New Roman"/>
          <w:noProof/>
          <w:color w:val="FF0000"/>
          <w:sz w:val="24"/>
          <w:szCs w:val="24"/>
        </w:rPr>
        <w:t>-</w:t>
      </w:r>
      <w:r w:rsidRPr="00E71289">
        <w:rPr>
          <w:rFonts w:ascii="Times New Roman" w:hAnsi="Times New Roman"/>
          <w:noProof/>
          <w:sz w:val="24"/>
          <w:szCs w:val="24"/>
        </w:rPr>
        <w:t xml:space="preserve">prone regions and the neigbouring countries in </w:t>
      </w:r>
      <w:r w:rsidR="009B37C1" w:rsidRPr="001754F9">
        <w:rPr>
          <w:rFonts w:ascii="Times New Roman" w:hAnsi="Times New Roman"/>
          <w:noProof/>
          <w:sz w:val="24"/>
          <w:szCs w:val="24"/>
        </w:rPr>
        <w:t>s</w:t>
      </w:r>
      <w:r w:rsidRPr="001754F9">
        <w:rPr>
          <w:rFonts w:ascii="Times New Roman" w:hAnsi="Times New Roman"/>
          <w:noProof/>
          <w:sz w:val="24"/>
          <w:szCs w:val="24"/>
        </w:rPr>
        <w:t>ub-Saharan Africa</w:t>
      </w:r>
      <w:r w:rsidR="009B37C1" w:rsidRPr="001754F9">
        <w:rPr>
          <w:rFonts w:ascii="Times New Roman" w:hAnsi="Times New Roman"/>
          <w:noProof/>
          <w:sz w:val="24"/>
          <w:szCs w:val="24"/>
        </w:rPr>
        <w:t>,</w:t>
      </w:r>
      <w:r w:rsidRPr="00E71289">
        <w:rPr>
          <w:rFonts w:ascii="Times New Roman" w:hAnsi="Times New Roman"/>
          <w:noProof/>
          <w:sz w:val="24"/>
          <w:szCs w:val="24"/>
        </w:rPr>
        <w:t xml:space="preserve"> close attention is been given to efforts towards improving behaviours within refugee communities – which are mostly at risk of exposure to HIV infection. Woodward et al</w:t>
      </w:r>
      <w:r w:rsidR="009B37C1">
        <w:rPr>
          <w:rFonts w:ascii="Times New Roman" w:hAnsi="Times New Roman"/>
          <w:noProof/>
          <w:sz w:val="24"/>
          <w:szCs w:val="24"/>
        </w:rPr>
        <w:t>.</w:t>
      </w:r>
      <w:r w:rsidRPr="00E71289">
        <w:rPr>
          <w:rFonts w:ascii="Times New Roman" w:hAnsi="Times New Roman"/>
          <w:noProof/>
          <w:sz w:val="24"/>
          <w:szCs w:val="24"/>
        </w:rPr>
        <w:t xml:space="preserve"> (2011) however identified limited research on refugee communities and urban sprawl, their health outcomes and effect on sustainable development. Woodward</w:t>
      </w:r>
      <w:r w:rsidRPr="009B37C1">
        <w:rPr>
          <w:rFonts w:ascii="Times New Roman" w:hAnsi="Times New Roman"/>
          <w:noProof/>
          <w:color w:val="FF0000"/>
          <w:sz w:val="24"/>
          <w:szCs w:val="24"/>
        </w:rPr>
        <w:t xml:space="preserve"> </w:t>
      </w:r>
      <w:r w:rsidRPr="001754F9">
        <w:rPr>
          <w:rFonts w:ascii="Times New Roman" w:hAnsi="Times New Roman"/>
          <w:noProof/>
          <w:sz w:val="24"/>
          <w:szCs w:val="24"/>
        </w:rPr>
        <w:t>et al</w:t>
      </w:r>
      <w:r w:rsidR="009B37C1" w:rsidRPr="001754F9">
        <w:rPr>
          <w:rFonts w:ascii="Times New Roman" w:hAnsi="Times New Roman"/>
          <w:noProof/>
          <w:sz w:val="24"/>
          <w:szCs w:val="24"/>
        </w:rPr>
        <w:t>. also</w:t>
      </w:r>
      <w:r w:rsidRPr="00E71289">
        <w:rPr>
          <w:rFonts w:ascii="Times New Roman" w:hAnsi="Times New Roman"/>
          <w:noProof/>
          <w:sz w:val="24"/>
          <w:szCs w:val="24"/>
        </w:rPr>
        <w:t xml:space="preserve"> found that peer education served to improve knowledge exposure and practices in Guinea using logistic regression odds ratio for a cro</w:t>
      </w:r>
      <w:r w:rsidR="009B37C1">
        <w:rPr>
          <w:rFonts w:ascii="Times New Roman" w:hAnsi="Times New Roman"/>
          <w:noProof/>
          <w:sz w:val="24"/>
          <w:szCs w:val="24"/>
        </w:rPr>
        <w:t>ss</w:t>
      </w:r>
      <w:r w:rsidR="009B37C1" w:rsidRPr="009B37C1">
        <w:rPr>
          <w:rFonts w:ascii="Times New Roman" w:hAnsi="Times New Roman"/>
          <w:noProof/>
          <w:color w:val="FF0000"/>
          <w:sz w:val="24"/>
          <w:szCs w:val="24"/>
        </w:rPr>
        <w:t>-</w:t>
      </w:r>
      <w:r w:rsidRPr="00E71289">
        <w:rPr>
          <w:rFonts w:ascii="Times New Roman" w:hAnsi="Times New Roman"/>
          <w:noProof/>
          <w:sz w:val="24"/>
          <w:szCs w:val="24"/>
        </w:rPr>
        <w:t xml:space="preserve">sectional survey of refugee camps. </w:t>
      </w:r>
    </w:p>
    <w:p w14:paraId="53624FC0" w14:textId="77777777" w:rsidR="00E23000" w:rsidRPr="00E71289" w:rsidRDefault="00E23000" w:rsidP="009924E6">
      <w:pPr>
        <w:autoSpaceDE w:val="0"/>
        <w:autoSpaceDN w:val="0"/>
        <w:adjustRightInd w:val="0"/>
        <w:spacing w:after="0" w:line="360" w:lineRule="auto"/>
        <w:jc w:val="both"/>
        <w:rPr>
          <w:rFonts w:ascii="Times New Roman" w:hAnsi="Times New Roman"/>
          <w:noProof/>
          <w:sz w:val="24"/>
          <w:szCs w:val="24"/>
        </w:rPr>
      </w:pPr>
    </w:p>
    <w:p w14:paraId="7D9A605F" w14:textId="77777777" w:rsidR="00456444" w:rsidRPr="001754F9" w:rsidRDefault="00456444" w:rsidP="009924E6">
      <w:pPr>
        <w:autoSpaceDE w:val="0"/>
        <w:autoSpaceDN w:val="0"/>
        <w:adjustRightInd w:val="0"/>
        <w:spacing w:after="0" w:line="360" w:lineRule="auto"/>
        <w:jc w:val="both"/>
        <w:rPr>
          <w:rFonts w:ascii="Times New Roman" w:hAnsi="Times New Roman"/>
          <w:sz w:val="24"/>
          <w:szCs w:val="24"/>
        </w:rPr>
      </w:pPr>
      <w:r w:rsidRPr="00E71289">
        <w:rPr>
          <w:rFonts w:ascii="Times New Roman" w:hAnsi="Times New Roman"/>
          <w:noProof/>
          <w:sz w:val="24"/>
          <w:szCs w:val="24"/>
        </w:rPr>
        <w:t>Internal migration from rural places of low economic opportunities to urban places of higher economic opportunities has led to the development of urban sprawls and shantytowns. Moreover, heightened occurrences of conflict, wars and civil disturbances in some countries have led to increases in the number of new forced migrants and refugees (</w:t>
      </w:r>
      <w:r w:rsidRPr="00E71289">
        <w:rPr>
          <w:rFonts w:ascii="Times New Roman" w:hAnsi="Times New Roman"/>
          <w:noProof/>
          <w:color w:val="000000"/>
          <w:sz w:val="24"/>
          <w:szCs w:val="24"/>
        </w:rPr>
        <w:t>TAMPEP, 2006</w:t>
      </w:r>
      <w:r w:rsidRPr="00E71289">
        <w:rPr>
          <w:rFonts w:ascii="Times New Roman" w:hAnsi="Times New Roman"/>
          <w:noProof/>
          <w:sz w:val="24"/>
          <w:szCs w:val="24"/>
        </w:rPr>
        <w:t xml:space="preserve">). </w:t>
      </w:r>
      <w:r w:rsidRPr="00E71289">
        <w:rPr>
          <w:rFonts w:ascii="Times New Roman" w:hAnsi="Times New Roman"/>
          <w:sz w:val="24"/>
          <w:szCs w:val="24"/>
        </w:rPr>
        <w:t xml:space="preserve">Noting the perception that migration encourages proliferation of communicable infections, migrants are seen as the ‘bridge population’ linking high and low prevalence groups (Kamla </w:t>
      </w:r>
      <w:r w:rsidR="00715860" w:rsidRPr="00E71289">
        <w:rPr>
          <w:rFonts w:ascii="Times New Roman" w:hAnsi="Times New Roman"/>
          <w:sz w:val="24"/>
          <w:szCs w:val="24"/>
        </w:rPr>
        <w:t>&amp;</w:t>
      </w:r>
      <w:r w:rsidRPr="00E71289">
        <w:rPr>
          <w:rFonts w:ascii="Times New Roman" w:hAnsi="Times New Roman"/>
          <w:sz w:val="24"/>
          <w:szCs w:val="24"/>
        </w:rPr>
        <w:t xml:space="preserve"> Majumder, </w:t>
      </w:r>
      <w:r w:rsidRPr="00E71289">
        <w:rPr>
          <w:rFonts w:ascii="Times New Roman" w:hAnsi="Times New Roman"/>
          <w:sz w:val="24"/>
          <w:szCs w:val="24"/>
        </w:rPr>
        <w:lastRenderedPageBreak/>
        <w:t xml:space="preserve">2009). Also, they are generally seen as objects of economic deprivation, political and social discrimination as well of environmental degradation (de Haan, 2000). Given the concern for sustainable health outcomes and the prevalence of HIV infection in India, Kamla and Majumder, (2009) empirically investigated linkages between migration, alcohol consumption and risk sexual behaviour in India. Migrant workers were found among vulnerable occupations such as truck </w:t>
      </w:r>
      <w:r w:rsidRPr="001754F9">
        <w:rPr>
          <w:rFonts w:ascii="Times New Roman" w:hAnsi="Times New Roman"/>
          <w:sz w:val="24"/>
          <w:szCs w:val="24"/>
        </w:rPr>
        <w:t>driving</w:t>
      </w:r>
      <w:r w:rsidR="009B37C1" w:rsidRPr="001754F9">
        <w:rPr>
          <w:rFonts w:ascii="Times New Roman" w:hAnsi="Times New Roman"/>
          <w:sz w:val="24"/>
          <w:szCs w:val="24"/>
        </w:rPr>
        <w:t xml:space="preserve"> and hospitality (</w:t>
      </w:r>
      <w:r w:rsidRPr="001754F9">
        <w:rPr>
          <w:rFonts w:ascii="Times New Roman" w:hAnsi="Times New Roman"/>
          <w:sz w:val="24"/>
          <w:szCs w:val="24"/>
        </w:rPr>
        <w:t>hotel</w:t>
      </w:r>
      <w:r w:rsidR="009B37C1" w:rsidRPr="001754F9">
        <w:rPr>
          <w:rFonts w:ascii="Times New Roman" w:hAnsi="Times New Roman"/>
          <w:sz w:val="24"/>
          <w:szCs w:val="24"/>
        </w:rPr>
        <w:t xml:space="preserve">) business </w:t>
      </w:r>
      <w:r w:rsidRPr="001754F9">
        <w:rPr>
          <w:rFonts w:ascii="Times New Roman" w:hAnsi="Times New Roman"/>
          <w:sz w:val="24"/>
          <w:szCs w:val="24"/>
        </w:rPr>
        <w:t>and are prone to sexually transmitted infections. Bam</w:t>
      </w:r>
      <w:r w:rsidR="009B37C1" w:rsidRPr="001754F9">
        <w:rPr>
          <w:rFonts w:ascii="Times New Roman" w:hAnsi="Times New Roman"/>
          <w:sz w:val="24"/>
          <w:szCs w:val="24"/>
        </w:rPr>
        <w:t>, Thapa, Newman, Bhatt and Bhatta</w:t>
      </w:r>
      <w:r w:rsidRPr="001754F9">
        <w:rPr>
          <w:rFonts w:ascii="Times New Roman" w:hAnsi="Times New Roman"/>
          <w:sz w:val="24"/>
          <w:szCs w:val="24"/>
        </w:rPr>
        <w:t xml:space="preserve"> (2013) identify poor </w:t>
      </w:r>
      <w:r w:rsidR="009B37C1" w:rsidRPr="001754F9">
        <w:rPr>
          <w:rFonts w:ascii="Times New Roman" w:hAnsi="Times New Roman"/>
          <w:sz w:val="24"/>
          <w:szCs w:val="24"/>
        </w:rPr>
        <w:t>socioeconomic</w:t>
      </w:r>
      <w:r w:rsidRPr="001754F9">
        <w:rPr>
          <w:rFonts w:ascii="Times New Roman" w:hAnsi="Times New Roman"/>
          <w:sz w:val="24"/>
          <w:szCs w:val="24"/>
        </w:rPr>
        <w:t xml:space="preserve"> status, caste-related discrimination and lack of employment opportunities as factors inducing migration </w:t>
      </w:r>
      <w:r w:rsidR="009B37C1" w:rsidRPr="001754F9">
        <w:rPr>
          <w:rFonts w:ascii="Times New Roman" w:hAnsi="Times New Roman"/>
          <w:sz w:val="24"/>
          <w:szCs w:val="24"/>
        </w:rPr>
        <w:t>in</w:t>
      </w:r>
      <w:r w:rsidRPr="001754F9">
        <w:rPr>
          <w:rFonts w:ascii="Times New Roman" w:hAnsi="Times New Roman"/>
          <w:sz w:val="24"/>
          <w:szCs w:val="24"/>
        </w:rPr>
        <w:t xml:space="preserve"> India (see also Dahal, Pokharel </w:t>
      </w:r>
      <w:r w:rsidR="00715860" w:rsidRPr="001754F9">
        <w:rPr>
          <w:rFonts w:ascii="Times New Roman" w:hAnsi="Times New Roman"/>
          <w:sz w:val="24"/>
          <w:szCs w:val="24"/>
        </w:rPr>
        <w:t>&amp;</w:t>
      </w:r>
      <w:r w:rsidRPr="001754F9">
        <w:rPr>
          <w:rFonts w:ascii="Times New Roman" w:hAnsi="Times New Roman"/>
          <w:sz w:val="24"/>
          <w:szCs w:val="24"/>
        </w:rPr>
        <w:t xml:space="preserve"> Birendra, 2013). The review of literature reveals the need for more studies in </w:t>
      </w:r>
      <w:r w:rsidR="009B37C1" w:rsidRPr="001754F9">
        <w:rPr>
          <w:rFonts w:ascii="Times New Roman" w:hAnsi="Times New Roman"/>
          <w:sz w:val="24"/>
          <w:szCs w:val="24"/>
        </w:rPr>
        <w:t>s</w:t>
      </w:r>
      <w:r w:rsidRPr="001754F9">
        <w:rPr>
          <w:rFonts w:ascii="Times New Roman" w:hAnsi="Times New Roman"/>
          <w:sz w:val="24"/>
          <w:szCs w:val="24"/>
        </w:rPr>
        <w:t>ub-Saharan Africa on the interconnections among migration, risky sexual behaviour and HIV/AIDs acquisition.</w:t>
      </w:r>
      <w:r w:rsidRPr="001754F9">
        <w:rPr>
          <w:rFonts w:ascii="Times New Roman" w:hAnsi="Times New Roman"/>
          <w:noProof/>
          <w:sz w:val="24"/>
          <w:szCs w:val="24"/>
        </w:rPr>
        <w:t xml:space="preserve"> This study is therefore apt in seeking measures to improve HIV prevention, life expectancies among migrant communities, and ultimately sustainable </w:t>
      </w:r>
      <w:r w:rsidR="009B37C1" w:rsidRPr="001754F9">
        <w:rPr>
          <w:rFonts w:ascii="Times New Roman" w:hAnsi="Times New Roman"/>
          <w:noProof/>
          <w:sz w:val="24"/>
          <w:szCs w:val="24"/>
        </w:rPr>
        <w:t xml:space="preserve">industrial </w:t>
      </w:r>
      <w:r w:rsidRPr="001754F9">
        <w:rPr>
          <w:rFonts w:ascii="Times New Roman" w:hAnsi="Times New Roman"/>
          <w:noProof/>
          <w:sz w:val="24"/>
          <w:szCs w:val="24"/>
        </w:rPr>
        <w:t>development outcomes.</w:t>
      </w:r>
    </w:p>
    <w:p w14:paraId="267024BC" w14:textId="77777777" w:rsidR="00456444" w:rsidRPr="00E71289" w:rsidRDefault="00456444" w:rsidP="009924E6">
      <w:pPr>
        <w:autoSpaceDE w:val="0"/>
        <w:autoSpaceDN w:val="0"/>
        <w:adjustRightInd w:val="0"/>
        <w:spacing w:after="0" w:line="360" w:lineRule="auto"/>
        <w:ind w:firstLine="720"/>
        <w:jc w:val="both"/>
        <w:rPr>
          <w:rFonts w:ascii="Times New Roman" w:hAnsi="Times New Roman"/>
          <w:sz w:val="24"/>
          <w:szCs w:val="24"/>
        </w:rPr>
      </w:pPr>
    </w:p>
    <w:p w14:paraId="373DFC77" w14:textId="77777777" w:rsidR="00FD35EC" w:rsidRPr="00E71289" w:rsidRDefault="00FD35EC" w:rsidP="009924E6">
      <w:pPr>
        <w:autoSpaceDE w:val="0"/>
        <w:autoSpaceDN w:val="0"/>
        <w:adjustRightInd w:val="0"/>
        <w:spacing w:after="0" w:line="360" w:lineRule="auto"/>
        <w:jc w:val="both"/>
        <w:rPr>
          <w:rFonts w:ascii="Times New Roman" w:hAnsi="Times New Roman"/>
          <w:b/>
          <w:sz w:val="24"/>
          <w:szCs w:val="24"/>
        </w:rPr>
      </w:pPr>
      <w:r w:rsidRPr="00E71289">
        <w:rPr>
          <w:rFonts w:ascii="Times New Roman" w:hAnsi="Times New Roman"/>
          <w:b/>
          <w:sz w:val="24"/>
          <w:szCs w:val="24"/>
        </w:rPr>
        <w:t>Data and Methods</w:t>
      </w:r>
    </w:p>
    <w:p w14:paraId="600B3599" w14:textId="552E95D7" w:rsidR="00AD1401" w:rsidRPr="001754F9" w:rsidRDefault="00701098" w:rsidP="009924E6">
      <w:pPr>
        <w:autoSpaceDE w:val="0"/>
        <w:autoSpaceDN w:val="0"/>
        <w:adjustRightInd w:val="0"/>
        <w:spacing w:after="0" w:line="360" w:lineRule="auto"/>
        <w:jc w:val="both"/>
        <w:rPr>
          <w:rFonts w:ascii="Times New Roman" w:hAnsi="Times New Roman"/>
          <w:sz w:val="24"/>
          <w:szCs w:val="24"/>
        </w:rPr>
      </w:pPr>
      <w:r w:rsidRPr="001754F9">
        <w:rPr>
          <w:rFonts w:ascii="Times New Roman" w:hAnsi="Times New Roman"/>
          <w:sz w:val="24"/>
          <w:szCs w:val="24"/>
        </w:rPr>
        <w:t xml:space="preserve">There are relatively </w:t>
      </w:r>
      <w:r w:rsidR="009B37C1" w:rsidRPr="001754F9">
        <w:rPr>
          <w:rFonts w:ascii="Times New Roman" w:hAnsi="Times New Roman"/>
          <w:sz w:val="24"/>
          <w:szCs w:val="24"/>
        </w:rPr>
        <w:t xml:space="preserve">a </w:t>
      </w:r>
      <w:r w:rsidRPr="001754F9">
        <w:rPr>
          <w:rFonts w:ascii="Times New Roman" w:hAnsi="Times New Roman"/>
          <w:sz w:val="24"/>
          <w:szCs w:val="24"/>
        </w:rPr>
        <w:t xml:space="preserve">dearth of data and literature on indigenous migration and health matters especially the issue related to HIV/AIDS. </w:t>
      </w:r>
      <w:r w:rsidR="001573FF" w:rsidRPr="001754F9">
        <w:rPr>
          <w:rFonts w:ascii="Times New Roman" w:hAnsi="Times New Roman"/>
          <w:sz w:val="24"/>
          <w:szCs w:val="24"/>
        </w:rPr>
        <w:t xml:space="preserve"> The </w:t>
      </w:r>
      <w:r w:rsidR="00A8308B" w:rsidRPr="001754F9">
        <w:rPr>
          <w:rFonts w:ascii="Times New Roman" w:hAnsi="Times New Roman"/>
          <w:sz w:val="24"/>
          <w:szCs w:val="24"/>
        </w:rPr>
        <w:t xml:space="preserve">extracted </w:t>
      </w:r>
      <w:r w:rsidR="001573FF" w:rsidRPr="001754F9">
        <w:rPr>
          <w:rFonts w:ascii="Times New Roman" w:hAnsi="Times New Roman"/>
          <w:sz w:val="24"/>
          <w:szCs w:val="24"/>
        </w:rPr>
        <w:t xml:space="preserve">data used </w:t>
      </w:r>
      <w:r w:rsidR="00A8308B" w:rsidRPr="001754F9">
        <w:rPr>
          <w:rFonts w:ascii="Times New Roman" w:hAnsi="Times New Roman"/>
          <w:sz w:val="24"/>
          <w:szCs w:val="24"/>
        </w:rPr>
        <w:t xml:space="preserve">in this </w:t>
      </w:r>
      <w:r w:rsidR="001754F9">
        <w:rPr>
          <w:rFonts w:ascii="Times New Roman" w:hAnsi="Times New Roman"/>
          <w:sz w:val="24"/>
          <w:szCs w:val="24"/>
        </w:rPr>
        <w:t xml:space="preserve">study </w:t>
      </w:r>
      <w:r w:rsidR="001573FF" w:rsidRPr="001754F9">
        <w:rPr>
          <w:rFonts w:ascii="Times New Roman" w:hAnsi="Times New Roman"/>
          <w:sz w:val="24"/>
          <w:szCs w:val="24"/>
        </w:rPr>
        <w:t>w</w:t>
      </w:r>
      <w:r w:rsidR="009B37C1" w:rsidRPr="001754F9">
        <w:rPr>
          <w:rFonts w:ascii="Times New Roman" w:hAnsi="Times New Roman"/>
          <w:sz w:val="24"/>
          <w:szCs w:val="24"/>
        </w:rPr>
        <w:t>ere</w:t>
      </w:r>
      <w:r w:rsidR="001573FF" w:rsidRPr="001754F9">
        <w:rPr>
          <w:rFonts w:ascii="Times New Roman" w:hAnsi="Times New Roman"/>
          <w:sz w:val="24"/>
          <w:szCs w:val="24"/>
        </w:rPr>
        <w:t xml:space="preserve"> collected by the World Bank </w:t>
      </w:r>
      <w:r w:rsidR="00A8308B" w:rsidRPr="001754F9">
        <w:rPr>
          <w:rFonts w:ascii="Times New Roman" w:hAnsi="Times New Roman"/>
          <w:sz w:val="24"/>
          <w:szCs w:val="24"/>
        </w:rPr>
        <w:t xml:space="preserve">in </w:t>
      </w:r>
      <w:r w:rsidR="001573FF" w:rsidRPr="001754F9">
        <w:rPr>
          <w:rFonts w:ascii="Times New Roman" w:hAnsi="Times New Roman"/>
          <w:sz w:val="24"/>
          <w:szCs w:val="24"/>
        </w:rPr>
        <w:t>2009 as part of migration and remittances</w:t>
      </w:r>
      <w:r w:rsidR="00EA266D" w:rsidRPr="001754F9">
        <w:rPr>
          <w:rFonts w:ascii="Times New Roman" w:hAnsi="Times New Roman"/>
          <w:sz w:val="24"/>
          <w:szCs w:val="24"/>
        </w:rPr>
        <w:t>, household surveys in sub-Saharan Africa</w:t>
      </w:r>
      <w:r w:rsidR="00BE24A9" w:rsidRPr="001754F9">
        <w:rPr>
          <w:rFonts w:ascii="Times New Roman" w:hAnsi="Times New Roman"/>
          <w:sz w:val="24"/>
          <w:szCs w:val="24"/>
        </w:rPr>
        <w:t>n</w:t>
      </w:r>
      <w:r w:rsidR="00EA266D" w:rsidRPr="001754F9">
        <w:rPr>
          <w:rFonts w:ascii="Times New Roman" w:hAnsi="Times New Roman"/>
          <w:sz w:val="24"/>
          <w:szCs w:val="24"/>
        </w:rPr>
        <w:t xml:space="preserve"> Project</w:t>
      </w:r>
      <w:r w:rsidR="006965B6" w:rsidRPr="001754F9">
        <w:rPr>
          <w:rFonts w:ascii="Times New Roman" w:hAnsi="Times New Roman"/>
          <w:sz w:val="24"/>
          <w:szCs w:val="24"/>
        </w:rPr>
        <w:t xml:space="preserve"> (World Bank, 2009)</w:t>
      </w:r>
      <w:r w:rsidR="00EA266D" w:rsidRPr="001754F9">
        <w:rPr>
          <w:rFonts w:ascii="Times New Roman" w:hAnsi="Times New Roman"/>
          <w:sz w:val="24"/>
          <w:szCs w:val="24"/>
        </w:rPr>
        <w:t xml:space="preserve">. </w:t>
      </w:r>
      <w:r w:rsidR="001573FF" w:rsidRPr="001754F9">
        <w:rPr>
          <w:rFonts w:ascii="Times New Roman" w:hAnsi="Times New Roman"/>
          <w:sz w:val="24"/>
          <w:szCs w:val="24"/>
        </w:rPr>
        <w:t xml:space="preserve"> </w:t>
      </w:r>
      <w:r w:rsidR="00D13B9B" w:rsidRPr="001754F9">
        <w:rPr>
          <w:rFonts w:ascii="Times New Roman" w:hAnsi="Times New Roman"/>
          <w:sz w:val="24"/>
          <w:szCs w:val="24"/>
        </w:rPr>
        <w:t xml:space="preserve">The study examined the impact of sexual activities among migrants on sustainable industrial development in sub-Sahara Africa using Nigeria as a case study.  The target population </w:t>
      </w:r>
      <w:r w:rsidR="00A8308B" w:rsidRPr="001754F9">
        <w:rPr>
          <w:rFonts w:ascii="Times New Roman" w:hAnsi="Times New Roman"/>
          <w:sz w:val="24"/>
          <w:szCs w:val="24"/>
        </w:rPr>
        <w:t>we</w:t>
      </w:r>
      <w:r w:rsidR="00D13B9B" w:rsidRPr="001754F9">
        <w:rPr>
          <w:rFonts w:ascii="Times New Roman" w:hAnsi="Times New Roman"/>
          <w:sz w:val="24"/>
          <w:szCs w:val="24"/>
        </w:rPr>
        <w:t xml:space="preserve">re </w:t>
      </w:r>
      <w:r w:rsidR="00E04091" w:rsidRPr="001754F9">
        <w:rPr>
          <w:rFonts w:ascii="Times New Roman" w:hAnsi="Times New Roman"/>
          <w:sz w:val="24"/>
          <w:szCs w:val="24"/>
        </w:rPr>
        <w:t xml:space="preserve">internal migrants </w:t>
      </w:r>
      <w:r w:rsidR="009A67A3" w:rsidRPr="001754F9">
        <w:rPr>
          <w:rFonts w:ascii="Times New Roman" w:hAnsi="Times New Roman"/>
          <w:sz w:val="24"/>
          <w:szCs w:val="24"/>
        </w:rPr>
        <w:t xml:space="preserve">both </w:t>
      </w:r>
      <w:r w:rsidR="00E04091" w:rsidRPr="001754F9">
        <w:rPr>
          <w:rFonts w:ascii="Times New Roman" w:hAnsi="Times New Roman"/>
          <w:sz w:val="24"/>
          <w:szCs w:val="24"/>
        </w:rPr>
        <w:t xml:space="preserve">men and women.  The migrants </w:t>
      </w:r>
      <w:r w:rsidR="00A8308B" w:rsidRPr="001754F9">
        <w:rPr>
          <w:rFonts w:ascii="Times New Roman" w:hAnsi="Times New Roman"/>
          <w:sz w:val="24"/>
          <w:szCs w:val="24"/>
        </w:rPr>
        <w:t>we</w:t>
      </w:r>
      <w:r w:rsidR="00E04091" w:rsidRPr="001754F9">
        <w:rPr>
          <w:rFonts w:ascii="Times New Roman" w:hAnsi="Times New Roman"/>
          <w:sz w:val="24"/>
          <w:szCs w:val="24"/>
        </w:rPr>
        <w:t>re distributed into under 15, 15-24, 25-34 up to 55 and above.</w:t>
      </w:r>
      <w:r w:rsidR="00D13B9B" w:rsidRPr="001754F9">
        <w:rPr>
          <w:rFonts w:ascii="Times New Roman" w:hAnsi="Times New Roman"/>
          <w:sz w:val="24"/>
          <w:szCs w:val="24"/>
        </w:rPr>
        <w:t xml:space="preserve"> A two-level analytical procedure (univariate and multivariate analyses) was employed. Univariate focuses on demographic profile of the population studied while the multivariate analysis was devoted to the testing of hypotheses formulated. </w:t>
      </w:r>
      <w:r w:rsidR="00CC1346" w:rsidRPr="001754F9">
        <w:rPr>
          <w:rFonts w:ascii="Times New Roman" w:hAnsi="Times New Roman"/>
          <w:sz w:val="24"/>
          <w:szCs w:val="24"/>
        </w:rPr>
        <w:t>Two models were formulated to test (1) the influence of migrants</w:t>
      </w:r>
      <w:r w:rsidR="003D61FB" w:rsidRPr="001754F9">
        <w:rPr>
          <w:rFonts w:ascii="Times New Roman" w:hAnsi="Times New Roman"/>
          <w:sz w:val="24"/>
          <w:szCs w:val="24"/>
        </w:rPr>
        <w:t>’</w:t>
      </w:r>
      <w:r w:rsidR="00CC1346" w:rsidRPr="001754F9">
        <w:rPr>
          <w:rFonts w:ascii="Times New Roman" w:hAnsi="Times New Roman"/>
          <w:sz w:val="24"/>
          <w:szCs w:val="24"/>
        </w:rPr>
        <w:t xml:space="preserve"> socio-demographic variables on the incidence of STIs and (2) </w:t>
      </w:r>
      <w:r w:rsidR="003D61FB" w:rsidRPr="001754F9">
        <w:rPr>
          <w:rFonts w:ascii="Times New Roman" w:hAnsi="Times New Roman"/>
          <w:sz w:val="24"/>
          <w:szCs w:val="24"/>
        </w:rPr>
        <w:t>the influence of migration on participation in small and medium enterprises.</w:t>
      </w:r>
      <w:r w:rsidR="00EC0B9E" w:rsidRPr="001754F9">
        <w:rPr>
          <w:rFonts w:ascii="Times New Roman" w:hAnsi="Times New Roman"/>
          <w:sz w:val="24"/>
          <w:szCs w:val="24"/>
        </w:rPr>
        <w:t xml:space="preserve"> </w:t>
      </w:r>
      <w:r w:rsidR="00AD1401" w:rsidRPr="001754F9">
        <w:rPr>
          <w:rFonts w:ascii="Times New Roman" w:hAnsi="Times New Roman"/>
          <w:sz w:val="24"/>
          <w:szCs w:val="24"/>
        </w:rPr>
        <w:t xml:space="preserve">The </w:t>
      </w:r>
      <w:r w:rsidR="00EC0B9E" w:rsidRPr="001754F9">
        <w:rPr>
          <w:rFonts w:ascii="Times New Roman" w:hAnsi="Times New Roman"/>
          <w:sz w:val="24"/>
          <w:szCs w:val="24"/>
        </w:rPr>
        <w:t>models follow similar patterns and denoted as</w:t>
      </w:r>
      <w:r w:rsidR="00AD1401" w:rsidRPr="001754F9">
        <w:rPr>
          <w:rFonts w:ascii="Times New Roman" w:hAnsi="Times New Roman"/>
          <w:sz w:val="24"/>
          <w:szCs w:val="24"/>
        </w:rPr>
        <w:t xml:space="preserve">: </w:t>
      </w:r>
    </w:p>
    <w:p w14:paraId="29141CA7" w14:textId="77777777" w:rsidR="00AD1401" w:rsidRPr="00E71289" w:rsidRDefault="00AD1401" w:rsidP="0062074B">
      <w:pPr>
        <w:autoSpaceDE w:val="0"/>
        <w:autoSpaceDN w:val="0"/>
        <w:adjustRightInd w:val="0"/>
        <w:spacing w:after="0" w:line="240" w:lineRule="auto"/>
        <w:jc w:val="both"/>
        <w:rPr>
          <w:rFonts w:ascii="Times New Roman" w:hAnsi="Times New Roman"/>
          <w:sz w:val="24"/>
          <w:szCs w:val="24"/>
        </w:rPr>
      </w:pPr>
    </w:p>
    <w:p w14:paraId="039C05FE" w14:textId="77777777" w:rsidR="00AD1401" w:rsidRPr="00E71289" w:rsidRDefault="008D6DF2" w:rsidP="0062074B">
      <w:pPr>
        <w:pStyle w:val="ListParagraph"/>
        <w:spacing w:after="0" w:line="240" w:lineRule="auto"/>
        <w:ind w:left="0"/>
        <w:jc w:val="both"/>
        <w:rPr>
          <w:rFonts w:ascii="Times New Roman" w:hAnsi="Times New Roman"/>
          <w:sz w:val="24"/>
          <w:szCs w:val="24"/>
          <w:lang w:val="en-GB"/>
        </w:rPr>
      </w:pPr>
      <m:oMath>
        <m:r>
          <w:rPr>
            <w:rFonts w:ascii="Cambria Math" w:hAnsi="Cambria Math"/>
            <w:sz w:val="24"/>
            <w:szCs w:val="24"/>
            <w:lang w:val="en-GB"/>
          </w:rPr>
          <m:t xml:space="preserve">Ln </m:t>
        </m:r>
        <m:d>
          <m:dPr>
            <m:begChr m:val="{"/>
            <m:endChr m:val="}"/>
            <m:ctrlPr>
              <w:rPr>
                <w:rFonts w:ascii="Cambria Math" w:hAnsi="Cambria Math"/>
                <w:i/>
                <w:sz w:val="24"/>
                <w:szCs w:val="24"/>
                <w:lang w:val="en-GB"/>
              </w:rPr>
            </m:ctrlPr>
          </m:dPr>
          <m:e>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Y</m:t>
                    </m:r>
                  </m:e>
                  <m:sub>
                    <m:r>
                      <w:rPr>
                        <w:rFonts w:ascii="Cambria Math" w:hAnsi="Cambria Math"/>
                        <w:sz w:val="24"/>
                        <w:szCs w:val="24"/>
                        <w:lang w:val="en-GB"/>
                      </w:rPr>
                      <m:t>2</m:t>
                    </m:r>
                  </m:sub>
                </m:sSub>
              </m:num>
              <m:den>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1-Y</m:t>
                        </m:r>
                      </m:e>
                      <m:sub>
                        <m:r>
                          <w:rPr>
                            <w:rFonts w:ascii="Cambria Math" w:hAnsi="Cambria Math"/>
                            <w:sz w:val="24"/>
                            <w:szCs w:val="24"/>
                            <w:lang w:val="en-GB"/>
                          </w:rPr>
                          <m:t>2</m:t>
                        </m:r>
                      </m:sub>
                    </m:sSub>
                  </m:e>
                </m:d>
              </m:den>
            </m:f>
          </m:e>
        </m:d>
        <m:r>
          <w:rPr>
            <w:rFonts w:ascii="Cambria Math" w:hAnsi="Cambria Math"/>
            <w:sz w:val="24"/>
            <w:szCs w:val="24"/>
            <w:lang w:val="en-GB"/>
          </w:rPr>
          <m:t>=</m:t>
        </m:r>
        <m:sSub>
          <m:sSubPr>
            <m:ctrlPr>
              <w:rPr>
                <w:rFonts w:ascii="Cambria Math" w:hAnsi="Cambria Math"/>
                <w:i/>
                <w:sz w:val="24"/>
                <w:szCs w:val="24"/>
                <w:lang w:val="en-GB"/>
              </w:rPr>
            </m:ctrlPr>
          </m:sSubPr>
          <m:e>
            <m:r>
              <m:rPr>
                <m:sty m:val="p"/>
              </m:rPr>
              <w:rPr>
                <w:rFonts w:ascii="Cambria Math" w:hAnsi="Cambria Math" w:cs="Calibri"/>
                <w:lang w:val="en-GB"/>
              </w:rPr>
              <m:t>β</m:t>
            </m:r>
          </m:e>
          <m:sub>
            <m:r>
              <w:rPr>
                <w:rFonts w:ascii="Cambria Math" w:hAnsi="Cambria Math"/>
                <w:sz w:val="24"/>
                <w:szCs w:val="24"/>
                <w:lang w:val="en-GB"/>
              </w:rPr>
              <m:t>0</m:t>
            </m:r>
          </m:sub>
        </m:sSub>
        <m:r>
          <w:rPr>
            <w:rFonts w:ascii="Cambria Math" w:hAnsi="Cambria Math"/>
            <w:sz w:val="24"/>
            <w:szCs w:val="24"/>
            <w:lang w:val="en-GB"/>
          </w:rPr>
          <m:t xml:space="preserve">+ </m:t>
        </m:r>
        <m:sSub>
          <m:sSubPr>
            <m:ctrlPr>
              <w:rPr>
                <w:rFonts w:ascii="Cambria Math" w:hAnsi="Cambria Math"/>
                <w:i/>
                <w:sz w:val="24"/>
                <w:szCs w:val="24"/>
                <w:lang w:val="en-GB"/>
              </w:rPr>
            </m:ctrlPr>
          </m:sSubPr>
          <m:e>
            <m:r>
              <m:rPr>
                <m:sty m:val="p"/>
              </m:rPr>
              <w:rPr>
                <w:rFonts w:ascii="Cambria Math" w:hAnsi="Cambria Math" w:cs="Calibri"/>
                <w:lang w:val="en-GB"/>
              </w:rPr>
              <m:t>β</m:t>
            </m:r>
          </m:e>
          <m:sub>
            <m:r>
              <w:rPr>
                <w:rFonts w:ascii="Cambria Math" w:hAnsi="Cambria Math"/>
                <w:sz w:val="24"/>
                <w:szCs w:val="24"/>
                <w:lang w:val="en-GB"/>
              </w:rPr>
              <m:t>1</m:t>
            </m:r>
          </m:sub>
        </m:sSub>
        <m:sSub>
          <m:sSubPr>
            <m:ctrlPr>
              <w:rPr>
                <w:rFonts w:ascii="Cambria Math" w:hAnsi="Cambria Math"/>
                <w:i/>
                <w:sz w:val="24"/>
                <w:szCs w:val="24"/>
                <w:lang w:val="en-GB"/>
              </w:rPr>
            </m:ctrlPr>
          </m:sSubPr>
          <m:e>
            <m:r>
              <m:rPr>
                <m:sty m:val="p"/>
              </m:rPr>
              <w:rPr>
                <w:rFonts w:ascii="Cambria Math" w:hAnsi="Cambria Math" w:cs="Calibri"/>
                <w:lang w:val="en-GB"/>
              </w:rPr>
              <m:t>X</m:t>
            </m:r>
          </m:e>
          <m:sub>
            <m:r>
              <w:rPr>
                <w:rFonts w:ascii="Cambria Math" w:hAnsi="Cambria Math"/>
                <w:sz w:val="24"/>
                <w:szCs w:val="24"/>
                <w:lang w:val="en-GB"/>
              </w:rPr>
              <m:t>1</m:t>
            </m:r>
          </m:sub>
        </m:sSub>
        <m:r>
          <w:rPr>
            <w:rFonts w:ascii="Cambria Math" w:hAnsi="Cambria Math"/>
            <w:sz w:val="24"/>
            <w:szCs w:val="24"/>
            <w:lang w:val="en-GB"/>
          </w:rPr>
          <m:t xml:space="preserve">+ </m:t>
        </m:r>
        <m:sSub>
          <m:sSubPr>
            <m:ctrlPr>
              <w:rPr>
                <w:rFonts w:ascii="Cambria Math" w:hAnsi="Cambria Math"/>
                <w:i/>
                <w:sz w:val="24"/>
                <w:szCs w:val="24"/>
                <w:lang w:val="en-GB"/>
              </w:rPr>
            </m:ctrlPr>
          </m:sSubPr>
          <m:e>
            <m:r>
              <m:rPr>
                <m:sty m:val="p"/>
              </m:rPr>
              <w:rPr>
                <w:rFonts w:ascii="Cambria Math" w:hAnsi="Cambria Math" w:cs="Calibri"/>
                <w:lang w:val="en-GB"/>
              </w:rPr>
              <m:t>β</m:t>
            </m:r>
          </m:e>
          <m:sub>
            <m:r>
              <w:rPr>
                <w:rFonts w:ascii="Cambria Math" w:hAnsi="Cambria Math"/>
                <w:sz w:val="24"/>
                <w:szCs w:val="24"/>
                <w:lang w:val="en-GB"/>
              </w:rPr>
              <m:t>2</m:t>
            </m:r>
          </m:sub>
        </m:sSub>
        <m:sSub>
          <m:sSubPr>
            <m:ctrlPr>
              <w:rPr>
                <w:rFonts w:ascii="Cambria Math" w:hAnsi="Cambria Math"/>
                <w:i/>
                <w:sz w:val="24"/>
                <w:szCs w:val="24"/>
                <w:lang w:val="en-GB"/>
              </w:rPr>
            </m:ctrlPr>
          </m:sSubPr>
          <m:e>
            <m:r>
              <m:rPr>
                <m:sty m:val="p"/>
              </m:rPr>
              <w:rPr>
                <w:rFonts w:ascii="Cambria Math" w:hAnsi="Cambria Math" w:cs="Calibri"/>
                <w:lang w:val="en-GB"/>
              </w:rPr>
              <m:t>X</m:t>
            </m:r>
          </m:e>
          <m:sub>
            <m:r>
              <w:rPr>
                <w:rFonts w:ascii="Cambria Math" w:hAnsi="Cambria Math"/>
                <w:sz w:val="24"/>
                <w:szCs w:val="24"/>
                <w:lang w:val="en-GB"/>
              </w:rPr>
              <m:t>2</m:t>
            </m:r>
          </m:sub>
        </m:sSub>
        <m:r>
          <w:rPr>
            <w:rFonts w:ascii="Cambria Math" w:hAnsi="Cambria Math"/>
            <w:sz w:val="24"/>
            <w:szCs w:val="24"/>
            <w:lang w:val="en-GB"/>
          </w:rPr>
          <m:t>…</m:t>
        </m:r>
        <m:sSub>
          <m:sSubPr>
            <m:ctrlPr>
              <w:rPr>
                <w:rFonts w:ascii="Cambria Math" w:hAnsi="Cambria Math"/>
                <w:i/>
                <w:sz w:val="24"/>
                <w:szCs w:val="24"/>
                <w:lang w:val="en-GB"/>
              </w:rPr>
            </m:ctrlPr>
          </m:sSubPr>
          <m:e>
            <m:r>
              <m:rPr>
                <m:sty m:val="p"/>
              </m:rPr>
              <w:rPr>
                <w:rFonts w:ascii="Cambria Math" w:hAnsi="Cambria Math" w:cs="Calibri"/>
                <w:lang w:val="en-GB"/>
              </w:rPr>
              <m:t>β</m:t>
            </m:r>
          </m:e>
          <m:sub>
            <m:r>
              <w:rPr>
                <w:rFonts w:ascii="Cambria Math" w:hAnsi="Cambria Math"/>
                <w:sz w:val="24"/>
                <w:szCs w:val="24"/>
                <w:lang w:val="en-GB"/>
              </w:rPr>
              <m:t>k</m:t>
            </m:r>
          </m:sub>
        </m:sSub>
        <m:sSub>
          <m:sSubPr>
            <m:ctrlPr>
              <w:rPr>
                <w:rFonts w:ascii="Cambria Math" w:hAnsi="Cambria Math"/>
                <w:i/>
                <w:sz w:val="24"/>
                <w:szCs w:val="24"/>
                <w:lang w:val="en-GB"/>
              </w:rPr>
            </m:ctrlPr>
          </m:sSubPr>
          <m:e>
            <m:r>
              <m:rPr>
                <m:sty m:val="p"/>
              </m:rPr>
              <w:rPr>
                <w:rFonts w:ascii="Cambria Math" w:hAnsi="Cambria Math" w:cs="Calibri"/>
                <w:lang w:val="en-GB"/>
              </w:rPr>
              <m:t>X</m:t>
            </m:r>
          </m:e>
          <m:sub>
            <m:r>
              <w:rPr>
                <w:rFonts w:ascii="Cambria Math" w:hAnsi="Cambria Math"/>
                <w:sz w:val="24"/>
                <w:szCs w:val="24"/>
                <w:lang w:val="en-GB"/>
              </w:rPr>
              <m:t>n</m:t>
            </m:r>
          </m:sub>
        </m:sSub>
        <m:r>
          <w:rPr>
            <w:rFonts w:ascii="Cambria Math" w:hAnsi="Cambria Math"/>
            <w:sz w:val="24"/>
            <w:szCs w:val="24"/>
            <w:lang w:val="en-GB"/>
          </w:rPr>
          <m:t xml:space="preserve">……………(i) </m:t>
        </m:r>
      </m:oMath>
      <w:r w:rsidR="00AD1401" w:rsidRPr="00E71289">
        <w:rPr>
          <w:rFonts w:ascii="Times New Roman" w:hAnsi="Times New Roman"/>
          <w:sz w:val="24"/>
          <w:szCs w:val="24"/>
          <w:lang w:val="en-GB"/>
        </w:rPr>
        <w:t xml:space="preserve"> </w:t>
      </w:r>
    </w:p>
    <w:p w14:paraId="139E9427" w14:textId="77777777" w:rsidR="00AD1401" w:rsidRPr="00E71289" w:rsidRDefault="00AD1401" w:rsidP="0062074B">
      <w:pPr>
        <w:pStyle w:val="ListParagraph"/>
        <w:spacing w:after="0" w:line="240" w:lineRule="auto"/>
        <w:ind w:left="0"/>
        <w:jc w:val="both"/>
        <w:rPr>
          <w:rFonts w:ascii="Times New Roman" w:hAnsi="Times New Roman"/>
          <w:sz w:val="24"/>
          <w:szCs w:val="24"/>
          <w:lang w:val="en-GB"/>
        </w:rPr>
      </w:pPr>
      <w:r w:rsidRPr="00E71289">
        <w:rPr>
          <w:rFonts w:ascii="Times New Roman" w:hAnsi="Times New Roman"/>
          <w:sz w:val="24"/>
          <w:szCs w:val="24"/>
          <w:lang w:val="en-GB"/>
        </w:rPr>
        <w:t>Where,</w:t>
      </w:r>
    </w:p>
    <w:p w14:paraId="45A65C75" w14:textId="77777777" w:rsidR="00AD1401" w:rsidRPr="00E71289" w:rsidRDefault="008D6DF2" w:rsidP="00057DF0">
      <w:pPr>
        <w:spacing w:after="0" w:line="240" w:lineRule="auto"/>
        <w:jc w:val="both"/>
        <w:rPr>
          <w:rFonts w:ascii="Times New Roman" w:hAnsi="Times New Roman"/>
          <w:sz w:val="24"/>
          <w:szCs w:val="24"/>
        </w:rPr>
      </w:pPr>
      <m:oMath>
        <m:r>
          <w:rPr>
            <w:rFonts w:ascii="Cambria Math" w:hAnsi="Cambria Math"/>
            <w:sz w:val="24"/>
            <w:szCs w:val="24"/>
          </w:rPr>
          <w:lastRenderedPageBreak/>
          <m:t xml:space="preserve"> </m:t>
        </m:r>
        <m:sSub>
          <m:sSubPr>
            <m:ctrlPr>
              <w:rPr>
                <w:rFonts w:ascii="Cambria Math" w:hAnsi="Cambria Math"/>
                <w:i/>
                <w:sz w:val="24"/>
                <w:szCs w:val="24"/>
              </w:rPr>
            </m:ctrlPr>
          </m:sSubPr>
          <m:e>
            <m:r>
              <m:rPr>
                <m:sty m:val="p"/>
              </m:rPr>
              <w:rPr>
                <w:rFonts w:ascii="Cambria Math" w:hAnsi="Cambria Math" w:cs="Calibri"/>
              </w:rPr>
              <m:t>β</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cs="Calibri"/>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cs="Calibri"/>
              </w:rPr>
              <m:t>β</m:t>
            </m:r>
          </m:e>
          <m:sub>
            <m:r>
              <w:rPr>
                <w:rFonts w:ascii="Cambria Math" w:hAnsi="Cambria Math"/>
                <w:sz w:val="24"/>
                <w:szCs w:val="24"/>
              </w:rPr>
              <m:t>k</m:t>
            </m:r>
          </m:sub>
        </m:sSub>
      </m:oMath>
      <w:r w:rsidR="00AD1401" w:rsidRPr="00E71289">
        <w:rPr>
          <w:rFonts w:cs="Calibri"/>
        </w:rPr>
        <w:t xml:space="preserve">    </w:t>
      </w:r>
      <w:r w:rsidR="00AD1401" w:rsidRPr="00E71289">
        <w:rPr>
          <w:rFonts w:ascii="Times New Roman" w:hAnsi="Times New Roman"/>
          <w:sz w:val="24"/>
          <w:szCs w:val="24"/>
        </w:rPr>
        <w:t xml:space="preserve">are the unknown parameters of the model estimated by likelihood techniques in SPSS and </w:t>
      </w:r>
      <m:oMath>
        <m:r>
          <w:rPr>
            <w:rFonts w:ascii="Cambria Math" w:hAnsi="Cambria Math"/>
            <w:sz w:val="24"/>
            <w:szCs w:val="24"/>
          </w:rPr>
          <m:t>Ln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1-Y</m:t>
                </m:r>
              </m:e>
              <m:sub>
                <m:r>
                  <w:rPr>
                    <w:rFonts w:ascii="Cambria Math" w:hAnsi="Cambria Math"/>
                    <w:sz w:val="24"/>
                    <w:szCs w:val="24"/>
                  </w:rPr>
                  <m:t>2</m:t>
                </m:r>
              </m:sub>
            </m:sSub>
            <m:r>
              <w:rPr>
                <w:rFonts w:ascii="Cambria Math" w:hAnsi="Cambria Math"/>
                <w:sz w:val="24"/>
                <w:szCs w:val="24"/>
              </w:rPr>
              <m:t>)</m:t>
            </m:r>
          </m:den>
        </m:f>
        <m:r>
          <w:rPr>
            <w:rFonts w:ascii="Cambria Math" w:hAnsi="Cambria Math"/>
            <w:sz w:val="24"/>
            <w:szCs w:val="24"/>
          </w:rPr>
          <m:t>}</m:t>
        </m:r>
      </m:oMath>
      <w:r w:rsidR="00AD1401" w:rsidRPr="00E71289">
        <w:rPr>
          <w:rFonts w:ascii="Times New Roman" w:hAnsi="Times New Roman"/>
          <w:sz w:val="24"/>
          <w:szCs w:val="24"/>
        </w:rPr>
        <w:t xml:space="preserve"> is the outcome variable.  It represents the log-odds of </w:t>
      </w:r>
      <w:r w:rsidR="00EC0B9E" w:rsidRPr="00E71289">
        <w:rPr>
          <w:rFonts w:ascii="Times New Roman" w:hAnsi="Times New Roman"/>
          <w:sz w:val="24"/>
          <w:szCs w:val="24"/>
        </w:rPr>
        <w:t>participating in informal sector</w:t>
      </w:r>
      <w:r w:rsidR="00AD1401" w:rsidRPr="00E71289">
        <w:rPr>
          <w:rFonts w:ascii="Times New Roman" w:hAnsi="Times New Roman"/>
          <w:sz w:val="24"/>
          <w:szCs w:val="24"/>
        </w:rPr>
        <w:t xml:space="preserve">.  A change in the value of any X will indicate the likelihood of change in </w:t>
      </w:r>
      <m:oMath>
        <m:r>
          <w:rPr>
            <w:rFonts w:ascii="Cambria Math" w:hAnsi="Cambria Math"/>
            <w:sz w:val="24"/>
            <w:szCs w:val="24"/>
          </w:rPr>
          <m:t>Ln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1-Y</m:t>
                </m:r>
              </m:e>
              <m:sub>
                <m:r>
                  <w:rPr>
                    <w:rFonts w:ascii="Cambria Math" w:hAnsi="Cambria Math"/>
                    <w:sz w:val="24"/>
                    <w:szCs w:val="24"/>
                  </w:rPr>
                  <m:t>2</m:t>
                </m:r>
              </m:sub>
            </m:sSub>
            <m:r>
              <w:rPr>
                <w:rFonts w:ascii="Cambria Math" w:hAnsi="Cambria Math"/>
                <w:sz w:val="24"/>
                <w:szCs w:val="24"/>
              </w:rPr>
              <m:t>)</m:t>
            </m:r>
          </m:den>
        </m:f>
        <m:r>
          <w:rPr>
            <w:rFonts w:ascii="Cambria Math" w:hAnsi="Cambria Math"/>
            <w:sz w:val="24"/>
            <w:szCs w:val="24"/>
          </w:rPr>
          <m:t>}</m:t>
        </m:r>
      </m:oMath>
      <w:r w:rsidR="00AD1401" w:rsidRPr="00E71289">
        <w:rPr>
          <w:rFonts w:ascii="Times New Roman" w:hAnsi="Times New Roman"/>
          <w:sz w:val="24"/>
          <w:szCs w:val="24"/>
        </w:rPr>
        <w:t xml:space="preserve"> given that other Xs are constant. </w:t>
      </w:r>
    </w:p>
    <w:p w14:paraId="1A35C880" w14:textId="77777777" w:rsidR="00712CBC" w:rsidRPr="00E71289" w:rsidRDefault="00712CBC" w:rsidP="0062074B">
      <w:pPr>
        <w:autoSpaceDE w:val="0"/>
        <w:autoSpaceDN w:val="0"/>
        <w:adjustRightInd w:val="0"/>
        <w:spacing w:after="0" w:line="240" w:lineRule="auto"/>
        <w:jc w:val="both"/>
        <w:rPr>
          <w:rFonts w:ascii="Times New Roman" w:hAnsi="Times New Roman"/>
          <w:b/>
          <w:sz w:val="24"/>
          <w:szCs w:val="24"/>
        </w:rPr>
      </w:pPr>
    </w:p>
    <w:p w14:paraId="1C59A1BB" w14:textId="77777777" w:rsidR="00EC0B9E" w:rsidRPr="00E71289" w:rsidRDefault="00EC0B9E" w:rsidP="009924E6">
      <w:pPr>
        <w:autoSpaceDE w:val="0"/>
        <w:autoSpaceDN w:val="0"/>
        <w:adjustRightInd w:val="0"/>
        <w:spacing w:after="0" w:line="360" w:lineRule="auto"/>
        <w:jc w:val="both"/>
        <w:rPr>
          <w:rFonts w:ascii="Times New Roman" w:hAnsi="Times New Roman"/>
          <w:b/>
          <w:sz w:val="24"/>
          <w:szCs w:val="24"/>
        </w:rPr>
      </w:pPr>
      <w:r w:rsidRPr="00E71289">
        <w:rPr>
          <w:rFonts w:ascii="Times New Roman" w:hAnsi="Times New Roman"/>
          <w:b/>
          <w:sz w:val="24"/>
          <w:szCs w:val="24"/>
        </w:rPr>
        <w:t>Result</w:t>
      </w:r>
      <w:r w:rsidR="00712CBC" w:rsidRPr="00E71289">
        <w:rPr>
          <w:rFonts w:ascii="Times New Roman" w:hAnsi="Times New Roman"/>
          <w:b/>
          <w:sz w:val="24"/>
          <w:szCs w:val="24"/>
        </w:rPr>
        <w:t>s</w:t>
      </w:r>
      <w:r w:rsidRPr="00E71289">
        <w:rPr>
          <w:rFonts w:ascii="Times New Roman" w:hAnsi="Times New Roman"/>
          <w:b/>
          <w:sz w:val="24"/>
          <w:szCs w:val="24"/>
        </w:rPr>
        <w:t xml:space="preserve"> and Discussion</w:t>
      </w:r>
    </w:p>
    <w:p w14:paraId="359E447F" w14:textId="77777777" w:rsidR="009F0257" w:rsidRPr="00E71289" w:rsidRDefault="009F0257" w:rsidP="009924E6">
      <w:pPr>
        <w:spacing w:after="0" w:line="360" w:lineRule="auto"/>
        <w:jc w:val="both"/>
        <w:rPr>
          <w:rFonts w:ascii="Times New Roman" w:hAnsi="Times New Roman"/>
          <w:b/>
          <w:sz w:val="24"/>
          <w:szCs w:val="24"/>
        </w:rPr>
      </w:pPr>
      <w:r w:rsidRPr="00E71289">
        <w:rPr>
          <w:rFonts w:ascii="Times New Roman" w:hAnsi="Times New Roman"/>
          <w:b/>
          <w:sz w:val="24"/>
          <w:szCs w:val="24"/>
        </w:rPr>
        <w:t xml:space="preserve">Background Information on the Internal Migrants </w:t>
      </w:r>
    </w:p>
    <w:p w14:paraId="6B62A672" w14:textId="562F3E63" w:rsidR="005F0E8C" w:rsidRDefault="009F0257" w:rsidP="009924E6">
      <w:pPr>
        <w:spacing w:after="0" w:line="360" w:lineRule="auto"/>
        <w:jc w:val="both"/>
        <w:rPr>
          <w:rFonts w:ascii="Times New Roman" w:hAnsi="Times New Roman"/>
          <w:sz w:val="24"/>
          <w:szCs w:val="24"/>
        </w:rPr>
      </w:pPr>
      <w:r w:rsidRPr="001754F9">
        <w:rPr>
          <w:rFonts w:ascii="Times New Roman" w:hAnsi="Times New Roman"/>
          <w:sz w:val="24"/>
          <w:szCs w:val="24"/>
        </w:rPr>
        <w:t xml:space="preserve">Table 1 show the characteristics of the internal migrants as covered in the data. About 44 % of the migrants </w:t>
      </w:r>
      <w:r w:rsidR="00A8308B" w:rsidRPr="001754F9">
        <w:rPr>
          <w:rFonts w:ascii="Times New Roman" w:hAnsi="Times New Roman"/>
          <w:sz w:val="24"/>
          <w:szCs w:val="24"/>
        </w:rPr>
        <w:t>we</w:t>
      </w:r>
      <w:r w:rsidRPr="001754F9">
        <w:rPr>
          <w:rFonts w:ascii="Times New Roman" w:hAnsi="Times New Roman"/>
          <w:sz w:val="24"/>
          <w:szCs w:val="24"/>
        </w:rPr>
        <w:t xml:space="preserve">re within </w:t>
      </w:r>
      <w:r w:rsidR="00A8308B" w:rsidRPr="001754F9">
        <w:rPr>
          <w:rFonts w:ascii="Times New Roman" w:hAnsi="Times New Roman"/>
          <w:sz w:val="24"/>
          <w:szCs w:val="24"/>
        </w:rPr>
        <w:t xml:space="preserve">the </w:t>
      </w:r>
      <w:r w:rsidRPr="001754F9">
        <w:rPr>
          <w:rFonts w:ascii="Times New Roman" w:hAnsi="Times New Roman"/>
          <w:sz w:val="24"/>
          <w:szCs w:val="24"/>
        </w:rPr>
        <w:t xml:space="preserve">age group </w:t>
      </w:r>
      <w:r w:rsidR="00A8308B" w:rsidRPr="001754F9">
        <w:rPr>
          <w:rFonts w:ascii="Times New Roman" w:hAnsi="Times New Roman"/>
          <w:sz w:val="24"/>
          <w:szCs w:val="24"/>
        </w:rPr>
        <w:t xml:space="preserve">of </w:t>
      </w:r>
      <w:r w:rsidRPr="001754F9">
        <w:rPr>
          <w:rFonts w:ascii="Times New Roman" w:hAnsi="Times New Roman"/>
          <w:sz w:val="24"/>
          <w:szCs w:val="24"/>
        </w:rPr>
        <w:t>25-34 years. Other age groups by their magnitude reflect that 27.9%, 15.08%, 6.0% and 4.68% falls</w:t>
      </w:r>
      <w:r w:rsidR="00A8308B" w:rsidRPr="001754F9">
        <w:rPr>
          <w:rFonts w:ascii="Times New Roman" w:hAnsi="Times New Roman"/>
          <w:sz w:val="24"/>
          <w:szCs w:val="24"/>
        </w:rPr>
        <w:t xml:space="preserve"> within age groups 15-24, 35-44;</w:t>
      </w:r>
      <w:r w:rsidRPr="001754F9">
        <w:rPr>
          <w:rFonts w:ascii="Times New Roman" w:hAnsi="Times New Roman"/>
          <w:sz w:val="24"/>
          <w:szCs w:val="24"/>
        </w:rPr>
        <w:t xml:space="preserve"> those that </w:t>
      </w:r>
      <w:r w:rsidR="005F0E8C" w:rsidRPr="001754F9">
        <w:rPr>
          <w:rFonts w:ascii="Times New Roman" w:hAnsi="Times New Roman"/>
          <w:sz w:val="24"/>
          <w:szCs w:val="24"/>
        </w:rPr>
        <w:t>were less than 15 and 45-54 years respectively.</w:t>
      </w:r>
      <w:r w:rsidR="005F0E8C" w:rsidRPr="00E71289">
        <w:rPr>
          <w:rFonts w:ascii="Times New Roman" w:hAnsi="Times New Roman"/>
          <w:sz w:val="24"/>
          <w:szCs w:val="24"/>
        </w:rPr>
        <w:t xml:space="preserve"> </w:t>
      </w:r>
      <w:r w:rsidR="005F0E8C" w:rsidRPr="001754F9">
        <w:rPr>
          <w:rFonts w:ascii="Times New Roman" w:hAnsi="Times New Roman"/>
          <w:sz w:val="24"/>
          <w:szCs w:val="24"/>
        </w:rPr>
        <w:t>The age group with the least number of people was 55+. The result also shows that higher number of people migrate at their prime age of life specifically age 25-34 years than any other age group. Therefore, people within this age group had high propensity to move to areas where they can maximise</w:t>
      </w:r>
      <w:r w:rsidR="005F0E8C" w:rsidRPr="00E71289">
        <w:rPr>
          <w:rFonts w:ascii="Times New Roman" w:hAnsi="Times New Roman"/>
          <w:sz w:val="24"/>
          <w:szCs w:val="24"/>
        </w:rPr>
        <w:t xml:space="preserve"> their potential in terms of gainful employment or at least be absorbed into the labour force. Among the respondents, 51.19% reported that they are single, while 40.89% and 6.71% were married and engaged (already have a suitor) respectively.  </w:t>
      </w:r>
    </w:p>
    <w:p w14:paraId="44C89FA7" w14:textId="77777777" w:rsidR="005F0E8C" w:rsidRDefault="005F0E8C" w:rsidP="009924E6">
      <w:pPr>
        <w:spacing w:after="0" w:line="360" w:lineRule="auto"/>
        <w:jc w:val="both"/>
        <w:rPr>
          <w:rFonts w:ascii="Times New Roman" w:hAnsi="Times New Roman"/>
          <w:sz w:val="24"/>
          <w:szCs w:val="24"/>
        </w:rPr>
      </w:pPr>
    </w:p>
    <w:p w14:paraId="5FA1A108" w14:textId="77777777" w:rsidR="005F0E8C" w:rsidRDefault="005F0E8C" w:rsidP="009924E6">
      <w:pPr>
        <w:spacing w:after="0" w:line="360" w:lineRule="auto"/>
        <w:jc w:val="both"/>
        <w:rPr>
          <w:rFonts w:ascii="Times New Roman" w:hAnsi="Times New Roman"/>
          <w:sz w:val="24"/>
          <w:szCs w:val="24"/>
        </w:rPr>
      </w:pPr>
    </w:p>
    <w:p w14:paraId="56ABA82A" w14:textId="77777777" w:rsidR="005F0E8C" w:rsidRDefault="005F0E8C" w:rsidP="009924E6">
      <w:pPr>
        <w:spacing w:after="0" w:line="360" w:lineRule="auto"/>
        <w:jc w:val="both"/>
        <w:rPr>
          <w:rFonts w:ascii="Times New Roman" w:hAnsi="Times New Roman"/>
          <w:sz w:val="24"/>
          <w:szCs w:val="24"/>
        </w:rPr>
      </w:pPr>
    </w:p>
    <w:p w14:paraId="125F418E" w14:textId="77777777" w:rsidR="005F0E8C" w:rsidRPr="00E71289" w:rsidRDefault="005F0E8C" w:rsidP="009924E6">
      <w:pPr>
        <w:spacing w:after="0" w:line="360" w:lineRule="auto"/>
        <w:jc w:val="both"/>
        <w:rPr>
          <w:rFonts w:ascii="Times New Roman" w:hAnsi="Times New Roman"/>
          <w:sz w:val="24"/>
          <w:szCs w:val="24"/>
        </w:rPr>
      </w:pPr>
    </w:p>
    <w:p w14:paraId="5E458DC2" w14:textId="77777777" w:rsidR="009F0257" w:rsidRPr="00E71289" w:rsidRDefault="009F0257" w:rsidP="0062074B">
      <w:pPr>
        <w:spacing w:after="0" w:line="240" w:lineRule="auto"/>
        <w:jc w:val="both"/>
        <w:rPr>
          <w:rFonts w:ascii="Times New Roman" w:hAnsi="Times New Roman"/>
          <w:sz w:val="24"/>
          <w:szCs w:val="24"/>
        </w:rPr>
      </w:pPr>
    </w:p>
    <w:tbl>
      <w:tblPr>
        <w:tblpPr w:leftFromText="180" w:rightFromText="180" w:vertAnchor="page" w:horzAnchor="margin" w:tblpY="5342"/>
        <w:tblW w:w="9445" w:type="dxa"/>
        <w:tblLayout w:type="fixed"/>
        <w:tblLook w:val="04A0" w:firstRow="1" w:lastRow="0" w:firstColumn="1" w:lastColumn="0" w:noHBand="0" w:noVBand="1"/>
      </w:tblPr>
      <w:tblGrid>
        <w:gridCol w:w="2425"/>
        <w:gridCol w:w="1260"/>
        <w:gridCol w:w="990"/>
        <w:gridCol w:w="2430"/>
        <w:gridCol w:w="1260"/>
        <w:gridCol w:w="1080"/>
      </w:tblGrid>
      <w:tr w:rsidR="008E66FF" w:rsidRPr="00E71289" w14:paraId="462122CB" w14:textId="77777777" w:rsidTr="000403B0">
        <w:tc>
          <w:tcPr>
            <w:tcW w:w="9445" w:type="dxa"/>
            <w:gridSpan w:val="6"/>
            <w:tcBorders>
              <w:bottom w:val="double" w:sz="4" w:space="0" w:color="auto"/>
            </w:tcBorders>
          </w:tcPr>
          <w:p w14:paraId="2D5C39C6"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lastRenderedPageBreak/>
              <w:t>Table 1. Background Information on the Internal Migrants</w:t>
            </w:r>
          </w:p>
        </w:tc>
      </w:tr>
      <w:tr w:rsidR="008E66FF" w:rsidRPr="00E71289" w14:paraId="70F0CA1A" w14:textId="77777777" w:rsidTr="000403B0">
        <w:tc>
          <w:tcPr>
            <w:tcW w:w="2425" w:type="dxa"/>
            <w:tcBorders>
              <w:top w:val="double" w:sz="4" w:space="0" w:color="auto"/>
              <w:bottom w:val="single" w:sz="4" w:space="0" w:color="auto"/>
            </w:tcBorders>
          </w:tcPr>
          <w:p w14:paraId="004092A0"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Variables</w:t>
            </w:r>
          </w:p>
        </w:tc>
        <w:tc>
          <w:tcPr>
            <w:tcW w:w="1260" w:type="dxa"/>
            <w:tcBorders>
              <w:top w:val="double" w:sz="4" w:space="0" w:color="auto"/>
              <w:bottom w:val="single" w:sz="4" w:space="0" w:color="auto"/>
            </w:tcBorders>
          </w:tcPr>
          <w:p w14:paraId="4845C58A"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Frequency</w:t>
            </w:r>
          </w:p>
        </w:tc>
        <w:tc>
          <w:tcPr>
            <w:tcW w:w="990" w:type="dxa"/>
            <w:tcBorders>
              <w:top w:val="double" w:sz="4" w:space="0" w:color="auto"/>
              <w:bottom w:val="single" w:sz="4" w:space="0" w:color="auto"/>
              <w:right w:val="single" w:sz="4" w:space="0" w:color="auto"/>
            </w:tcBorders>
          </w:tcPr>
          <w:p w14:paraId="37B80891"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Percent</w:t>
            </w:r>
          </w:p>
        </w:tc>
        <w:tc>
          <w:tcPr>
            <w:tcW w:w="2430" w:type="dxa"/>
            <w:tcBorders>
              <w:top w:val="double" w:sz="4" w:space="0" w:color="auto"/>
              <w:left w:val="single" w:sz="4" w:space="0" w:color="auto"/>
              <w:bottom w:val="single" w:sz="4" w:space="0" w:color="auto"/>
            </w:tcBorders>
          </w:tcPr>
          <w:p w14:paraId="2A2D64D7"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Variables</w:t>
            </w:r>
          </w:p>
        </w:tc>
        <w:tc>
          <w:tcPr>
            <w:tcW w:w="1260" w:type="dxa"/>
            <w:tcBorders>
              <w:top w:val="double" w:sz="4" w:space="0" w:color="auto"/>
              <w:bottom w:val="single" w:sz="4" w:space="0" w:color="auto"/>
            </w:tcBorders>
          </w:tcPr>
          <w:p w14:paraId="2A824E7E"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Frequency</w:t>
            </w:r>
          </w:p>
        </w:tc>
        <w:tc>
          <w:tcPr>
            <w:tcW w:w="1080" w:type="dxa"/>
            <w:tcBorders>
              <w:top w:val="double" w:sz="4" w:space="0" w:color="auto"/>
              <w:bottom w:val="single" w:sz="4" w:space="0" w:color="auto"/>
            </w:tcBorders>
          </w:tcPr>
          <w:p w14:paraId="640A0F10"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Percent</w:t>
            </w:r>
          </w:p>
        </w:tc>
      </w:tr>
      <w:tr w:rsidR="008E66FF" w:rsidRPr="00E71289" w14:paraId="05E10DF2" w14:textId="77777777" w:rsidTr="000403B0">
        <w:tc>
          <w:tcPr>
            <w:tcW w:w="2425" w:type="dxa"/>
            <w:tcBorders>
              <w:top w:val="single" w:sz="4" w:space="0" w:color="auto"/>
            </w:tcBorders>
          </w:tcPr>
          <w:p w14:paraId="608639DC"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Age Group</w:t>
            </w:r>
          </w:p>
        </w:tc>
        <w:tc>
          <w:tcPr>
            <w:tcW w:w="1260" w:type="dxa"/>
            <w:tcBorders>
              <w:top w:val="single" w:sz="4" w:space="0" w:color="auto"/>
            </w:tcBorders>
          </w:tcPr>
          <w:p w14:paraId="186694DA" w14:textId="77777777" w:rsidR="008E66FF" w:rsidRPr="00E71289" w:rsidRDefault="008E66FF" w:rsidP="000403B0">
            <w:pPr>
              <w:spacing w:after="0" w:line="240" w:lineRule="auto"/>
              <w:rPr>
                <w:rFonts w:ascii="Times New Roman" w:hAnsi="Times New Roman"/>
                <w:sz w:val="20"/>
                <w:szCs w:val="20"/>
              </w:rPr>
            </w:pPr>
          </w:p>
        </w:tc>
        <w:tc>
          <w:tcPr>
            <w:tcW w:w="990" w:type="dxa"/>
            <w:tcBorders>
              <w:top w:val="single" w:sz="4" w:space="0" w:color="auto"/>
              <w:right w:val="single" w:sz="4" w:space="0" w:color="auto"/>
            </w:tcBorders>
          </w:tcPr>
          <w:p w14:paraId="32692033" w14:textId="77777777" w:rsidR="008E66FF" w:rsidRPr="00E71289" w:rsidRDefault="008E66FF" w:rsidP="000403B0">
            <w:pPr>
              <w:spacing w:after="0" w:line="240" w:lineRule="auto"/>
              <w:rPr>
                <w:rFonts w:ascii="Times New Roman" w:hAnsi="Times New Roman"/>
                <w:sz w:val="20"/>
                <w:szCs w:val="20"/>
              </w:rPr>
            </w:pPr>
          </w:p>
        </w:tc>
        <w:tc>
          <w:tcPr>
            <w:tcW w:w="2430" w:type="dxa"/>
            <w:tcBorders>
              <w:top w:val="single" w:sz="4" w:space="0" w:color="auto"/>
              <w:left w:val="single" w:sz="4" w:space="0" w:color="auto"/>
            </w:tcBorders>
          </w:tcPr>
          <w:p w14:paraId="0605166E"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 xml:space="preserve">Current Occupation </w:t>
            </w:r>
          </w:p>
        </w:tc>
        <w:tc>
          <w:tcPr>
            <w:tcW w:w="1260" w:type="dxa"/>
            <w:tcBorders>
              <w:top w:val="single" w:sz="4" w:space="0" w:color="auto"/>
            </w:tcBorders>
          </w:tcPr>
          <w:p w14:paraId="0C3A1B88" w14:textId="77777777" w:rsidR="008E66FF" w:rsidRPr="00E71289" w:rsidRDefault="008E66FF" w:rsidP="000403B0">
            <w:pPr>
              <w:spacing w:after="0" w:line="240" w:lineRule="auto"/>
              <w:rPr>
                <w:rFonts w:ascii="Times New Roman" w:hAnsi="Times New Roman"/>
                <w:sz w:val="20"/>
                <w:szCs w:val="20"/>
              </w:rPr>
            </w:pPr>
          </w:p>
        </w:tc>
        <w:tc>
          <w:tcPr>
            <w:tcW w:w="1080" w:type="dxa"/>
            <w:tcBorders>
              <w:top w:val="single" w:sz="4" w:space="0" w:color="auto"/>
            </w:tcBorders>
          </w:tcPr>
          <w:p w14:paraId="2C3EF245" w14:textId="77777777" w:rsidR="008E66FF" w:rsidRPr="00E71289" w:rsidRDefault="008E66FF" w:rsidP="000403B0">
            <w:pPr>
              <w:spacing w:after="0" w:line="240" w:lineRule="auto"/>
              <w:rPr>
                <w:rFonts w:ascii="Times New Roman" w:hAnsi="Times New Roman"/>
                <w:sz w:val="20"/>
                <w:szCs w:val="20"/>
              </w:rPr>
            </w:pPr>
          </w:p>
        </w:tc>
      </w:tr>
      <w:tr w:rsidR="008E66FF" w:rsidRPr="00E71289" w14:paraId="2F1D1EBE" w14:textId="77777777" w:rsidTr="000403B0">
        <w:tc>
          <w:tcPr>
            <w:tcW w:w="2425" w:type="dxa"/>
          </w:tcPr>
          <w:p w14:paraId="25E0BE5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Under 15</w:t>
            </w:r>
          </w:p>
        </w:tc>
        <w:tc>
          <w:tcPr>
            <w:tcW w:w="1260" w:type="dxa"/>
          </w:tcPr>
          <w:p w14:paraId="39F265F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109</w:t>
            </w:r>
          </w:p>
        </w:tc>
        <w:tc>
          <w:tcPr>
            <w:tcW w:w="990" w:type="dxa"/>
            <w:tcBorders>
              <w:right w:val="single" w:sz="4" w:space="0" w:color="auto"/>
            </w:tcBorders>
          </w:tcPr>
          <w:p w14:paraId="233DCF0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6.00</w:t>
            </w:r>
          </w:p>
        </w:tc>
        <w:tc>
          <w:tcPr>
            <w:tcW w:w="2430" w:type="dxa"/>
            <w:tcBorders>
              <w:left w:val="single" w:sz="4" w:space="0" w:color="auto"/>
            </w:tcBorders>
          </w:tcPr>
          <w:p w14:paraId="153D1345"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260" w:type="dxa"/>
          </w:tcPr>
          <w:p w14:paraId="631906F8"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937</w:t>
            </w:r>
          </w:p>
        </w:tc>
        <w:tc>
          <w:tcPr>
            <w:tcW w:w="1080" w:type="dxa"/>
          </w:tcPr>
          <w:p w14:paraId="522D4E2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82.34</w:t>
            </w:r>
          </w:p>
        </w:tc>
      </w:tr>
      <w:tr w:rsidR="008E66FF" w:rsidRPr="00E71289" w14:paraId="6C7E3D83" w14:textId="77777777" w:rsidTr="000403B0">
        <w:tc>
          <w:tcPr>
            <w:tcW w:w="2425" w:type="dxa"/>
          </w:tcPr>
          <w:p w14:paraId="0B31254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15-24 years</w:t>
            </w:r>
          </w:p>
        </w:tc>
        <w:tc>
          <w:tcPr>
            <w:tcW w:w="1260" w:type="dxa"/>
          </w:tcPr>
          <w:p w14:paraId="777109B5"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507</w:t>
            </w:r>
          </w:p>
        </w:tc>
        <w:tc>
          <w:tcPr>
            <w:tcW w:w="990" w:type="dxa"/>
            <w:tcBorders>
              <w:right w:val="single" w:sz="4" w:space="0" w:color="auto"/>
            </w:tcBorders>
          </w:tcPr>
          <w:p w14:paraId="468E65E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27.90</w:t>
            </w:r>
          </w:p>
        </w:tc>
        <w:tc>
          <w:tcPr>
            <w:tcW w:w="2430" w:type="dxa"/>
            <w:tcBorders>
              <w:left w:val="single" w:sz="4" w:space="0" w:color="auto"/>
            </w:tcBorders>
          </w:tcPr>
          <w:p w14:paraId="5FE93AF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Informal Sector</w:t>
            </w:r>
          </w:p>
        </w:tc>
        <w:tc>
          <w:tcPr>
            <w:tcW w:w="1260" w:type="dxa"/>
          </w:tcPr>
          <w:p w14:paraId="118912D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201</w:t>
            </w:r>
          </w:p>
        </w:tc>
        <w:tc>
          <w:tcPr>
            <w:tcW w:w="1080" w:type="dxa"/>
          </w:tcPr>
          <w:p w14:paraId="52A3AF05"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17.66</w:t>
            </w:r>
          </w:p>
        </w:tc>
      </w:tr>
      <w:tr w:rsidR="008E66FF" w:rsidRPr="00E71289" w14:paraId="2D3EEDCB" w14:textId="77777777" w:rsidTr="000403B0">
        <w:tc>
          <w:tcPr>
            <w:tcW w:w="2425" w:type="dxa"/>
          </w:tcPr>
          <w:p w14:paraId="420ABD9B"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25-34 years</w:t>
            </w:r>
          </w:p>
        </w:tc>
        <w:tc>
          <w:tcPr>
            <w:tcW w:w="1260" w:type="dxa"/>
          </w:tcPr>
          <w:p w14:paraId="3118B641"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790</w:t>
            </w:r>
          </w:p>
        </w:tc>
        <w:tc>
          <w:tcPr>
            <w:tcW w:w="990" w:type="dxa"/>
            <w:tcBorders>
              <w:right w:val="single" w:sz="4" w:space="0" w:color="auto"/>
            </w:tcBorders>
          </w:tcPr>
          <w:p w14:paraId="1C14B861"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43.48</w:t>
            </w:r>
          </w:p>
        </w:tc>
        <w:tc>
          <w:tcPr>
            <w:tcW w:w="2430" w:type="dxa"/>
            <w:tcBorders>
              <w:left w:val="single" w:sz="4" w:space="0" w:color="auto"/>
            </w:tcBorders>
          </w:tcPr>
          <w:p w14:paraId="61F20FC4"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Place of Residence</w:t>
            </w:r>
          </w:p>
        </w:tc>
        <w:tc>
          <w:tcPr>
            <w:tcW w:w="1260" w:type="dxa"/>
          </w:tcPr>
          <w:p w14:paraId="1E53CAB1" w14:textId="77777777" w:rsidR="008E66FF" w:rsidRPr="00E71289" w:rsidRDefault="008E66FF" w:rsidP="000403B0">
            <w:pPr>
              <w:spacing w:after="0" w:line="240" w:lineRule="auto"/>
              <w:rPr>
                <w:rFonts w:ascii="Times New Roman" w:hAnsi="Times New Roman"/>
                <w:sz w:val="20"/>
                <w:szCs w:val="20"/>
              </w:rPr>
            </w:pPr>
          </w:p>
        </w:tc>
        <w:tc>
          <w:tcPr>
            <w:tcW w:w="1080" w:type="dxa"/>
          </w:tcPr>
          <w:p w14:paraId="0F939EC7" w14:textId="77777777" w:rsidR="008E66FF" w:rsidRPr="00E71289" w:rsidRDefault="008E66FF" w:rsidP="000403B0">
            <w:pPr>
              <w:spacing w:after="0" w:line="240" w:lineRule="auto"/>
              <w:rPr>
                <w:rFonts w:ascii="Times New Roman" w:hAnsi="Times New Roman"/>
                <w:sz w:val="20"/>
                <w:szCs w:val="20"/>
              </w:rPr>
            </w:pPr>
          </w:p>
        </w:tc>
      </w:tr>
      <w:tr w:rsidR="008E66FF" w:rsidRPr="00E71289" w14:paraId="55028C7D" w14:textId="77777777" w:rsidTr="000403B0">
        <w:tc>
          <w:tcPr>
            <w:tcW w:w="2425" w:type="dxa"/>
          </w:tcPr>
          <w:p w14:paraId="623552B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35-44 years</w:t>
            </w:r>
          </w:p>
        </w:tc>
        <w:tc>
          <w:tcPr>
            <w:tcW w:w="1260" w:type="dxa"/>
          </w:tcPr>
          <w:p w14:paraId="32B44699"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274</w:t>
            </w:r>
          </w:p>
        </w:tc>
        <w:tc>
          <w:tcPr>
            <w:tcW w:w="990" w:type="dxa"/>
            <w:tcBorders>
              <w:right w:val="single" w:sz="4" w:space="0" w:color="auto"/>
            </w:tcBorders>
          </w:tcPr>
          <w:p w14:paraId="490533E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15.08</w:t>
            </w:r>
          </w:p>
        </w:tc>
        <w:tc>
          <w:tcPr>
            <w:tcW w:w="2430" w:type="dxa"/>
            <w:tcBorders>
              <w:left w:val="single" w:sz="4" w:space="0" w:color="auto"/>
            </w:tcBorders>
          </w:tcPr>
          <w:p w14:paraId="67A5C47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Urban</w:t>
            </w:r>
          </w:p>
        </w:tc>
        <w:tc>
          <w:tcPr>
            <w:tcW w:w="1260" w:type="dxa"/>
          </w:tcPr>
          <w:p w14:paraId="5D6FF4DB"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786</w:t>
            </w:r>
          </w:p>
        </w:tc>
        <w:tc>
          <w:tcPr>
            <w:tcW w:w="1080" w:type="dxa"/>
          </w:tcPr>
          <w:p w14:paraId="2B1162A8"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41.11</w:t>
            </w:r>
          </w:p>
        </w:tc>
      </w:tr>
      <w:tr w:rsidR="008E66FF" w:rsidRPr="00E71289" w14:paraId="08AA355C" w14:textId="77777777" w:rsidTr="000403B0">
        <w:tc>
          <w:tcPr>
            <w:tcW w:w="2425" w:type="dxa"/>
          </w:tcPr>
          <w:p w14:paraId="5DD47FD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45-54 years</w:t>
            </w:r>
          </w:p>
        </w:tc>
        <w:tc>
          <w:tcPr>
            <w:tcW w:w="1260" w:type="dxa"/>
          </w:tcPr>
          <w:p w14:paraId="3C39FCB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85</w:t>
            </w:r>
          </w:p>
        </w:tc>
        <w:tc>
          <w:tcPr>
            <w:tcW w:w="990" w:type="dxa"/>
            <w:tcBorders>
              <w:right w:val="single" w:sz="4" w:space="0" w:color="auto"/>
            </w:tcBorders>
          </w:tcPr>
          <w:p w14:paraId="17A060C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4.68</w:t>
            </w:r>
          </w:p>
        </w:tc>
        <w:tc>
          <w:tcPr>
            <w:tcW w:w="2430" w:type="dxa"/>
            <w:tcBorders>
              <w:left w:val="single" w:sz="4" w:space="0" w:color="auto"/>
            </w:tcBorders>
          </w:tcPr>
          <w:p w14:paraId="7EAE8963"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Rural</w:t>
            </w:r>
          </w:p>
        </w:tc>
        <w:tc>
          <w:tcPr>
            <w:tcW w:w="1260" w:type="dxa"/>
          </w:tcPr>
          <w:p w14:paraId="08D990E8"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1126</w:t>
            </w:r>
          </w:p>
        </w:tc>
        <w:tc>
          <w:tcPr>
            <w:tcW w:w="1080" w:type="dxa"/>
          </w:tcPr>
          <w:p w14:paraId="1D98C42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58.89</w:t>
            </w:r>
          </w:p>
        </w:tc>
      </w:tr>
      <w:tr w:rsidR="008E66FF" w:rsidRPr="00E71289" w14:paraId="52B5DF15" w14:textId="77777777" w:rsidTr="000403B0">
        <w:tc>
          <w:tcPr>
            <w:tcW w:w="2425" w:type="dxa"/>
          </w:tcPr>
          <w:p w14:paraId="04CDC37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55 and above</w:t>
            </w:r>
          </w:p>
        </w:tc>
        <w:tc>
          <w:tcPr>
            <w:tcW w:w="1260" w:type="dxa"/>
          </w:tcPr>
          <w:p w14:paraId="64CFA8A8"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52</w:t>
            </w:r>
          </w:p>
        </w:tc>
        <w:tc>
          <w:tcPr>
            <w:tcW w:w="990" w:type="dxa"/>
            <w:tcBorders>
              <w:right w:val="single" w:sz="4" w:space="0" w:color="auto"/>
            </w:tcBorders>
          </w:tcPr>
          <w:p w14:paraId="0D86105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2.86</w:t>
            </w:r>
          </w:p>
        </w:tc>
        <w:tc>
          <w:tcPr>
            <w:tcW w:w="2430" w:type="dxa"/>
            <w:tcBorders>
              <w:left w:val="single" w:sz="4" w:space="0" w:color="auto"/>
            </w:tcBorders>
          </w:tcPr>
          <w:p w14:paraId="6B2ED018" w14:textId="77777777" w:rsidR="008E66FF" w:rsidRPr="00E71289" w:rsidRDefault="008E66FF" w:rsidP="000403B0">
            <w:pPr>
              <w:spacing w:after="0" w:line="240" w:lineRule="auto"/>
              <w:rPr>
                <w:rFonts w:ascii="Times New Roman" w:hAnsi="Times New Roman"/>
                <w:b/>
                <w:sz w:val="20"/>
                <w:szCs w:val="20"/>
              </w:rPr>
            </w:pPr>
          </w:p>
        </w:tc>
        <w:tc>
          <w:tcPr>
            <w:tcW w:w="1260" w:type="dxa"/>
          </w:tcPr>
          <w:p w14:paraId="7DF222C6" w14:textId="77777777" w:rsidR="008E66FF" w:rsidRPr="00E71289" w:rsidRDefault="008E66FF" w:rsidP="000403B0">
            <w:pPr>
              <w:spacing w:after="0" w:line="240" w:lineRule="auto"/>
              <w:rPr>
                <w:rFonts w:ascii="Times New Roman" w:hAnsi="Times New Roman"/>
                <w:sz w:val="20"/>
                <w:szCs w:val="20"/>
              </w:rPr>
            </w:pPr>
          </w:p>
        </w:tc>
        <w:tc>
          <w:tcPr>
            <w:tcW w:w="1080" w:type="dxa"/>
          </w:tcPr>
          <w:p w14:paraId="4D2D0216" w14:textId="77777777" w:rsidR="008E66FF" w:rsidRPr="00E71289" w:rsidRDefault="008E66FF" w:rsidP="000403B0">
            <w:pPr>
              <w:spacing w:after="0" w:line="240" w:lineRule="auto"/>
              <w:rPr>
                <w:rFonts w:ascii="Times New Roman" w:hAnsi="Times New Roman"/>
                <w:sz w:val="20"/>
                <w:szCs w:val="20"/>
              </w:rPr>
            </w:pPr>
          </w:p>
        </w:tc>
      </w:tr>
      <w:tr w:rsidR="008E66FF" w:rsidRPr="00E71289" w14:paraId="3C4C7281" w14:textId="77777777" w:rsidTr="000403B0">
        <w:tc>
          <w:tcPr>
            <w:tcW w:w="2425" w:type="dxa"/>
          </w:tcPr>
          <w:p w14:paraId="263C0159"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Gender</w:t>
            </w:r>
          </w:p>
        </w:tc>
        <w:tc>
          <w:tcPr>
            <w:tcW w:w="1260" w:type="dxa"/>
          </w:tcPr>
          <w:p w14:paraId="670C6934" w14:textId="77777777" w:rsidR="008E66FF" w:rsidRPr="00E71289" w:rsidRDefault="008E66FF" w:rsidP="000403B0">
            <w:pPr>
              <w:spacing w:after="0" w:line="240" w:lineRule="auto"/>
              <w:rPr>
                <w:rFonts w:ascii="Times New Roman" w:hAnsi="Times New Roman"/>
                <w:sz w:val="20"/>
                <w:szCs w:val="20"/>
              </w:rPr>
            </w:pPr>
          </w:p>
        </w:tc>
        <w:tc>
          <w:tcPr>
            <w:tcW w:w="990" w:type="dxa"/>
            <w:tcBorders>
              <w:right w:val="single" w:sz="4" w:space="0" w:color="auto"/>
            </w:tcBorders>
          </w:tcPr>
          <w:p w14:paraId="622CE0BB" w14:textId="77777777" w:rsidR="008E66FF" w:rsidRPr="00E71289" w:rsidRDefault="008E66FF" w:rsidP="000403B0">
            <w:pPr>
              <w:spacing w:after="0" w:line="240" w:lineRule="auto"/>
              <w:rPr>
                <w:rFonts w:ascii="Times New Roman" w:hAnsi="Times New Roman"/>
                <w:sz w:val="20"/>
                <w:szCs w:val="20"/>
              </w:rPr>
            </w:pPr>
          </w:p>
        </w:tc>
        <w:tc>
          <w:tcPr>
            <w:tcW w:w="3690" w:type="dxa"/>
            <w:gridSpan w:val="2"/>
            <w:tcBorders>
              <w:left w:val="single" w:sz="4" w:space="0" w:color="auto"/>
            </w:tcBorders>
          </w:tcPr>
          <w:p w14:paraId="6EB654E6"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b/>
                <w:sz w:val="20"/>
                <w:szCs w:val="20"/>
              </w:rPr>
              <w:t>Work Situation  at  Origin</w:t>
            </w:r>
          </w:p>
        </w:tc>
        <w:tc>
          <w:tcPr>
            <w:tcW w:w="1080" w:type="dxa"/>
          </w:tcPr>
          <w:p w14:paraId="63E3FC21" w14:textId="77777777" w:rsidR="008E66FF" w:rsidRPr="00E71289" w:rsidRDefault="008E66FF" w:rsidP="000403B0">
            <w:pPr>
              <w:spacing w:after="0" w:line="240" w:lineRule="auto"/>
              <w:rPr>
                <w:rFonts w:ascii="Times New Roman" w:hAnsi="Times New Roman"/>
                <w:sz w:val="20"/>
                <w:szCs w:val="20"/>
              </w:rPr>
            </w:pPr>
          </w:p>
        </w:tc>
      </w:tr>
      <w:tr w:rsidR="008E66FF" w:rsidRPr="00E71289" w14:paraId="1B1A4680" w14:textId="77777777" w:rsidTr="000403B0">
        <w:tc>
          <w:tcPr>
            <w:tcW w:w="2425" w:type="dxa"/>
          </w:tcPr>
          <w:p w14:paraId="5BD183A5"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Male</w:t>
            </w:r>
          </w:p>
        </w:tc>
        <w:tc>
          <w:tcPr>
            <w:tcW w:w="1260" w:type="dxa"/>
          </w:tcPr>
          <w:p w14:paraId="0FB44768"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1192</w:t>
            </w:r>
          </w:p>
        </w:tc>
        <w:tc>
          <w:tcPr>
            <w:tcW w:w="990" w:type="dxa"/>
            <w:tcBorders>
              <w:right w:val="single" w:sz="4" w:space="0" w:color="auto"/>
            </w:tcBorders>
          </w:tcPr>
          <w:p w14:paraId="12241AE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62.74</w:t>
            </w:r>
          </w:p>
        </w:tc>
        <w:tc>
          <w:tcPr>
            <w:tcW w:w="2430" w:type="dxa"/>
            <w:tcBorders>
              <w:left w:val="single" w:sz="4" w:space="0" w:color="auto"/>
            </w:tcBorders>
          </w:tcPr>
          <w:p w14:paraId="0E29CE2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260" w:type="dxa"/>
          </w:tcPr>
          <w:p w14:paraId="74D5FEF6"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1533</w:t>
            </w:r>
          </w:p>
        </w:tc>
        <w:tc>
          <w:tcPr>
            <w:tcW w:w="1080" w:type="dxa"/>
          </w:tcPr>
          <w:p w14:paraId="50A312E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83.86</w:t>
            </w:r>
          </w:p>
        </w:tc>
      </w:tr>
      <w:tr w:rsidR="008E66FF" w:rsidRPr="00E71289" w14:paraId="00E9B921" w14:textId="77777777" w:rsidTr="000403B0">
        <w:tc>
          <w:tcPr>
            <w:tcW w:w="2425" w:type="dxa"/>
          </w:tcPr>
          <w:p w14:paraId="5A0F50A6"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Female</w:t>
            </w:r>
          </w:p>
        </w:tc>
        <w:tc>
          <w:tcPr>
            <w:tcW w:w="1260" w:type="dxa"/>
          </w:tcPr>
          <w:p w14:paraId="1895DA55"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708</w:t>
            </w:r>
          </w:p>
        </w:tc>
        <w:tc>
          <w:tcPr>
            <w:tcW w:w="990" w:type="dxa"/>
            <w:tcBorders>
              <w:right w:val="single" w:sz="4" w:space="0" w:color="auto"/>
            </w:tcBorders>
          </w:tcPr>
          <w:p w14:paraId="47E5A32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37.26</w:t>
            </w:r>
          </w:p>
        </w:tc>
        <w:tc>
          <w:tcPr>
            <w:tcW w:w="2430" w:type="dxa"/>
            <w:tcBorders>
              <w:left w:val="single" w:sz="4" w:space="0" w:color="auto"/>
            </w:tcBorders>
          </w:tcPr>
          <w:p w14:paraId="4FB1ED4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Informal Sector</w:t>
            </w:r>
          </w:p>
        </w:tc>
        <w:tc>
          <w:tcPr>
            <w:tcW w:w="1260" w:type="dxa"/>
          </w:tcPr>
          <w:p w14:paraId="77E9C21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295</w:t>
            </w:r>
          </w:p>
        </w:tc>
        <w:tc>
          <w:tcPr>
            <w:tcW w:w="1080" w:type="dxa"/>
          </w:tcPr>
          <w:p w14:paraId="5DC8F19B"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16.14</w:t>
            </w:r>
          </w:p>
        </w:tc>
      </w:tr>
      <w:tr w:rsidR="008E66FF" w:rsidRPr="00E71289" w14:paraId="3A3B21D4" w14:textId="77777777" w:rsidTr="000403B0">
        <w:tc>
          <w:tcPr>
            <w:tcW w:w="2425" w:type="dxa"/>
          </w:tcPr>
          <w:p w14:paraId="216FD718" w14:textId="77777777" w:rsidR="008E66FF" w:rsidRPr="00E71289" w:rsidRDefault="008E66FF" w:rsidP="000403B0">
            <w:pPr>
              <w:spacing w:after="0" w:line="240" w:lineRule="auto"/>
              <w:rPr>
                <w:rFonts w:ascii="Times New Roman" w:hAnsi="Times New Roman"/>
                <w:sz w:val="20"/>
                <w:szCs w:val="20"/>
              </w:rPr>
            </w:pPr>
          </w:p>
        </w:tc>
        <w:tc>
          <w:tcPr>
            <w:tcW w:w="1260" w:type="dxa"/>
          </w:tcPr>
          <w:p w14:paraId="5A9B7EB9" w14:textId="77777777" w:rsidR="008E66FF" w:rsidRPr="00E71289" w:rsidRDefault="008E66FF" w:rsidP="000403B0">
            <w:pPr>
              <w:spacing w:after="0" w:line="240" w:lineRule="auto"/>
              <w:rPr>
                <w:rFonts w:ascii="Times New Roman" w:hAnsi="Times New Roman"/>
                <w:sz w:val="20"/>
                <w:szCs w:val="20"/>
              </w:rPr>
            </w:pPr>
          </w:p>
        </w:tc>
        <w:tc>
          <w:tcPr>
            <w:tcW w:w="990" w:type="dxa"/>
            <w:tcBorders>
              <w:right w:val="single" w:sz="4" w:space="0" w:color="auto"/>
            </w:tcBorders>
          </w:tcPr>
          <w:p w14:paraId="1A595DBB" w14:textId="77777777" w:rsidR="008E66FF" w:rsidRPr="00E71289" w:rsidRDefault="008E66FF" w:rsidP="000403B0">
            <w:pPr>
              <w:spacing w:after="0" w:line="240" w:lineRule="auto"/>
              <w:rPr>
                <w:rFonts w:ascii="Times New Roman" w:hAnsi="Times New Roman"/>
                <w:sz w:val="20"/>
                <w:szCs w:val="20"/>
              </w:rPr>
            </w:pPr>
          </w:p>
        </w:tc>
        <w:tc>
          <w:tcPr>
            <w:tcW w:w="2430" w:type="dxa"/>
            <w:tcBorders>
              <w:left w:val="single" w:sz="4" w:space="0" w:color="auto"/>
            </w:tcBorders>
          </w:tcPr>
          <w:p w14:paraId="716D9AE8" w14:textId="77777777" w:rsidR="008E66FF" w:rsidRPr="00E71289" w:rsidRDefault="008E66FF" w:rsidP="000403B0">
            <w:pPr>
              <w:spacing w:after="0" w:line="240" w:lineRule="auto"/>
              <w:rPr>
                <w:rFonts w:ascii="Times New Roman" w:hAnsi="Times New Roman"/>
                <w:b/>
                <w:color w:val="C00000"/>
                <w:sz w:val="20"/>
                <w:szCs w:val="20"/>
              </w:rPr>
            </w:pPr>
          </w:p>
        </w:tc>
        <w:tc>
          <w:tcPr>
            <w:tcW w:w="1260" w:type="dxa"/>
          </w:tcPr>
          <w:p w14:paraId="14DCBD88" w14:textId="77777777" w:rsidR="008E66FF" w:rsidRPr="00E71289" w:rsidRDefault="008E66FF" w:rsidP="000403B0">
            <w:pPr>
              <w:spacing w:after="0" w:line="240" w:lineRule="auto"/>
              <w:rPr>
                <w:rFonts w:ascii="Times New Roman" w:hAnsi="Times New Roman"/>
                <w:sz w:val="20"/>
                <w:szCs w:val="20"/>
              </w:rPr>
            </w:pPr>
          </w:p>
        </w:tc>
        <w:tc>
          <w:tcPr>
            <w:tcW w:w="1080" w:type="dxa"/>
          </w:tcPr>
          <w:p w14:paraId="735FB8A2" w14:textId="77777777" w:rsidR="008E66FF" w:rsidRPr="00E71289" w:rsidRDefault="008E66FF" w:rsidP="000403B0">
            <w:pPr>
              <w:spacing w:after="0" w:line="240" w:lineRule="auto"/>
              <w:rPr>
                <w:rFonts w:ascii="Times New Roman" w:hAnsi="Times New Roman"/>
                <w:sz w:val="20"/>
                <w:szCs w:val="20"/>
              </w:rPr>
            </w:pPr>
          </w:p>
        </w:tc>
      </w:tr>
      <w:tr w:rsidR="008E66FF" w:rsidRPr="00E71289" w14:paraId="7DA309B5" w14:textId="77777777" w:rsidTr="000403B0">
        <w:tc>
          <w:tcPr>
            <w:tcW w:w="2425" w:type="dxa"/>
          </w:tcPr>
          <w:p w14:paraId="098D88FA"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Marital Status</w:t>
            </w:r>
          </w:p>
        </w:tc>
        <w:tc>
          <w:tcPr>
            <w:tcW w:w="1260" w:type="dxa"/>
          </w:tcPr>
          <w:p w14:paraId="15CC92D3" w14:textId="77777777" w:rsidR="008E66FF" w:rsidRPr="00E71289" w:rsidRDefault="008E66FF" w:rsidP="000403B0">
            <w:pPr>
              <w:spacing w:after="0" w:line="240" w:lineRule="auto"/>
              <w:rPr>
                <w:rFonts w:ascii="Times New Roman" w:hAnsi="Times New Roman"/>
                <w:sz w:val="20"/>
                <w:szCs w:val="20"/>
              </w:rPr>
            </w:pPr>
          </w:p>
        </w:tc>
        <w:tc>
          <w:tcPr>
            <w:tcW w:w="990" w:type="dxa"/>
            <w:tcBorders>
              <w:right w:val="single" w:sz="4" w:space="0" w:color="auto"/>
            </w:tcBorders>
          </w:tcPr>
          <w:p w14:paraId="64295E60" w14:textId="77777777" w:rsidR="008E66FF" w:rsidRPr="00E71289" w:rsidRDefault="008E66FF" w:rsidP="000403B0">
            <w:pPr>
              <w:spacing w:after="0" w:line="240" w:lineRule="auto"/>
              <w:rPr>
                <w:rFonts w:ascii="Times New Roman" w:hAnsi="Times New Roman"/>
                <w:color w:val="000000"/>
                <w:sz w:val="20"/>
                <w:szCs w:val="20"/>
              </w:rPr>
            </w:pPr>
          </w:p>
        </w:tc>
        <w:tc>
          <w:tcPr>
            <w:tcW w:w="2430" w:type="dxa"/>
            <w:tcBorders>
              <w:left w:val="single" w:sz="4" w:space="0" w:color="auto"/>
            </w:tcBorders>
          </w:tcPr>
          <w:p w14:paraId="22166BC8" w14:textId="77777777" w:rsidR="008E66FF" w:rsidRPr="00E71289" w:rsidRDefault="008E66FF" w:rsidP="000403B0">
            <w:pPr>
              <w:spacing w:after="0" w:line="240" w:lineRule="auto"/>
              <w:rPr>
                <w:rFonts w:ascii="Times New Roman" w:hAnsi="Times New Roman"/>
                <w:b/>
                <w:color w:val="000000"/>
                <w:sz w:val="20"/>
                <w:szCs w:val="20"/>
              </w:rPr>
            </w:pPr>
            <w:r w:rsidRPr="00E71289">
              <w:rPr>
                <w:rFonts w:ascii="Times New Roman" w:hAnsi="Times New Roman"/>
                <w:b/>
                <w:color w:val="000000"/>
                <w:sz w:val="20"/>
                <w:szCs w:val="20"/>
              </w:rPr>
              <w:t>Current Work Situation</w:t>
            </w:r>
          </w:p>
        </w:tc>
        <w:tc>
          <w:tcPr>
            <w:tcW w:w="1260" w:type="dxa"/>
          </w:tcPr>
          <w:p w14:paraId="5131A881" w14:textId="77777777" w:rsidR="008E66FF" w:rsidRPr="00E71289" w:rsidRDefault="008E66FF" w:rsidP="000403B0">
            <w:pPr>
              <w:spacing w:after="0" w:line="240" w:lineRule="auto"/>
              <w:rPr>
                <w:rFonts w:ascii="Times New Roman" w:hAnsi="Times New Roman"/>
                <w:sz w:val="20"/>
                <w:szCs w:val="20"/>
              </w:rPr>
            </w:pPr>
          </w:p>
        </w:tc>
        <w:tc>
          <w:tcPr>
            <w:tcW w:w="1080" w:type="dxa"/>
          </w:tcPr>
          <w:p w14:paraId="791A3653" w14:textId="77777777" w:rsidR="008E66FF" w:rsidRPr="00E71289" w:rsidRDefault="008E66FF" w:rsidP="000403B0">
            <w:pPr>
              <w:spacing w:after="0" w:line="240" w:lineRule="auto"/>
              <w:rPr>
                <w:rFonts w:ascii="Times New Roman" w:hAnsi="Times New Roman"/>
                <w:sz w:val="20"/>
                <w:szCs w:val="20"/>
              </w:rPr>
            </w:pPr>
          </w:p>
        </w:tc>
      </w:tr>
      <w:tr w:rsidR="008E66FF" w:rsidRPr="00E71289" w14:paraId="568E6911" w14:textId="77777777" w:rsidTr="000403B0">
        <w:tc>
          <w:tcPr>
            <w:tcW w:w="2425" w:type="dxa"/>
          </w:tcPr>
          <w:p w14:paraId="72B852D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 xml:space="preserve">Single </w:t>
            </w:r>
          </w:p>
        </w:tc>
        <w:tc>
          <w:tcPr>
            <w:tcW w:w="1260" w:type="dxa"/>
          </w:tcPr>
          <w:p w14:paraId="244E3C0D"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969</w:t>
            </w:r>
          </w:p>
        </w:tc>
        <w:tc>
          <w:tcPr>
            <w:tcW w:w="990" w:type="dxa"/>
            <w:tcBorders>
              <w:right w:val="single" w:sz="4" w:space="0" w:color="auto"/>
            </w:tcBorders>
          </w:tcPr>
          <w:p w14:paraId="686278A4" w14:textId="77777777" w:rsidR="008E66FF" w:rsidRPr="00E71289" w:rsidRDefault="008E66FF" w:rsidP="000403B0">
            <w:pPr>
              <w:spacing w:after="0" w:line="240" w:lineRule="auto"/>
              <w:rPr>
                <w:rFonts w:ascii="Times New Roman" w:hAnsi="Times New Roman"/>
                <w:color w:val="000000"/>
                <w:sz w:val="20"/>
                <w:szCs w:val="20"/>
              </w:rPr>
            </w:pPr>
            <w:r w:rsidRPr="00E71289">
              <w:rPr>
                <w:rFonts w:ascii="Times New Roman" w:hAnsi="Times New Roman"/>
                <w:color w:val="000000"/>
                <w:sz w:val="20"/>
                <w:szCs w:val="20"/>
              </w:rPr>
              <w:t>51.19</w:t>
            </w:r>
          </w:p>
        </w:tc>
        <w:tc>
          <w:tcPr>
            <w:tcW w:w="2430" w:type="dxa"/>
            <w:tcBorders>
              <w:left w:val="single" w:sz="4" w:space="0" w:color="auto"/>
            </w:tcBorders>
          </w:tcPr>
          <w:p w14:paraId="24BB1514" w14:textId="77777777" w:rsidR="008E66FF" w:rsidRPr="00E71289" w:rsidRDefault="008E66FF" w:rsidP="000403B0">
            <w:pPr>
              <w:spacing w:after="0" w:line="240" w:lineRule="auto"/>
              <w:rPr>
                <w:rFonts w:ascii="Times New Roman" w:hAnsi="Times New Roman"/>
                <w:color w:val="000000"/>
                <w:sz w:val="20"/>
                <w:szCs w:val="20"/>
              </w:rPr>
            </w:pPr>
            <w:r w:rsidRPr="00E71289">
              <w:rPr>
                <w:rFonts w:ascii="Times New Roman" w:hAnsi="Times New Roman"/>
                <w:sz w:val="20"/>
                <w:szCs w:val="20"/>
              </w:rPr>
              <w:t>Cottage industry (SME)</w:t>
            </w:r>
          </w:p>
        </w:tc>
        <w:tc>
          <w:tcPr>
            <w:tcW w:w="1260" w:type="dxa"/>
          </w:tcPr>
          <w:p w14:paraId="3824708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 xml:space="preserve">519 </w:t>
            </w:r>
          </w:p>
        </w:tc>
        <w:tc>
          <w:tcPr>
            <w:tcW w:w="1080" w:type="dxa"/>
          </w:tcPr>
          <w:p w14:paraId="68FD4008"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28.31</w:t>
            </w:r>
          </w:p>
        </w:tc>
      </w:tr>
      <w:tr w:rsidR="008E66FF" w:rsidRPr="00E71289" w14:paraId="28F0BF02" w14:textId="77777777" w:rsidTr="000403B0">
        <w:tc>
          <w:tcPr>
            <w:tcW w:w="2425" w:type="dxa"/>
          </w:tcPr>
          <w:p w14:paraId="30619C2D"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Engaged to be married</w:t>
            </w:r>
          </w:p>
        </w:tc>
        <w:tc>
          <w:tcPr>
            <w:tcW w:w="1260" w:type="dxa"/>
          </w:tcPr>
          <w:p w14:paraId="2BB12C83"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127</w:t>
            </w:r>
          </w:p>
        </w:tc>
        <w:tc>
          <w:tcPr>
            <w:tcW w:w="990" w:type="dxa"/>
            <w:tcBorders>
              <w:right w:val="single" w:sz="4" w:space="0" w:color="auto"/>
            </w:tcBorders>
          </w:tcPr>
          <w:p w14:paraId="47055FF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6.71</w:t>
            </w:r>
          </w:p>
        </w:tc>
        <w:tc>
          <w:tcPr>
            <w:tcW w:w="2430" w:type="dxa"/>
            <w:tcBorders>
              <w:left w:val="single" w:sz="4" w:space="0" w:color="auto"/>
            </w:tcBorders>
          </w:tcPr>
          <w:p w14:paraId="343FD11D"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260" w:type="dxa"/>
          </w:tcPr>
          <w:p w14:paraId="0F461077"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1314</w:t>
            </w:r>
          </w:p>
        </w:tc>
        <w:tc>
          <w:tcPr>
            <w:tcW w:w="1080" w:type="dxa"/>
          </w:tcPr>
          <w:p w14:paraId="0DF27149"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71.69</w:t>
            </w:r>
          </w:p>
        </w:tc>
      </w:tr>
      <w:tr w:rsidR="008E66FF" w:rsidRPr="00E71289" w14:paraId="03CD87E1" w14:textId="77777777" w:rsidTr="000403B0">
        <w:tc>
          <w:tcPr>
            <w:tcW w:w="2425" w:type="dxa"/>
          </w:tcPr>
          <w:p w14:paraId="36DC8020"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Married</w:t>
            </w:r>
          </w:p>
        </w:tc>
        <w:tc>
          <w:tcPr>
            <w:tcW w:w="1260" w:type="dxa"/>
          </w:tcPr>
          <w:p w14:paraId="442C21A5"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774</w:t>
            </w:r>
          </w:p>
        </w:tc>
        <w:tc>
          <w:tcPr>
            <w:tcW w:w="990" w:type="dxa"/>
            <w:tcBorders>
              <w:right w:val="single" w:sz="4" w:space="0" w:color="auto"/>
            </w:tcBorders>
          </w:tcPr>
          <w:p w14:paraId="6C137E7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40.89</w:t>
            </w:r>
          </w:p>
        </w:tc>
        <w:tc>
          <w:tcPr>
            <w:tcW w:w="2430" w:type="dxa"/>
            <w:tcBorders>
              <w:left w:val="single" w:sz="4" w:space="0" w:color="auto"/>
            </w:tcBorders>
          </w:tcPr>
          <w:p w14:paraId="42E8B9E2"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Education (Origin)</w:t>
            </w:r>
          </w:p>
        </w:tc>
        <w:tc>
          <w:tcPr>
            <w:tcW w:w="1260" w:type="dxa"/>
          </w:tcPr>
          <w:p w14:paraId="752FF4BB" w14:textId="77777777" w:rsidR="008E66FF" w:rsidRPr="00E71289" w:rsidRDefault="008E66FF" w:rsidP="000403B0">
            <w:pPr>
              <w:spacing w:after="0" w:line="240" w:lineRule="auto"/>
              <w:rPr>
                <w:rFonts w:ascii="Times New Roman" w:hAnsi="Times New Roman"/>
                <w:sz w:val="20"/>
                <w:szCs w:val="20"/>
              </w:rPr>
            </w:pPr>
          </w:p>
        </w:tc>
        <w:tc>
          <w:tcPr>
            <w:tcW w:w="1080" w:type="dxa"/>
          </w:tcPr>
          <w:p w14:paraId="4BCC9DC6" w14:textId="77777777" w:rsidR="008E66FF" w:rsidRPr="00E71289" w:rsidRDefault="008E66FF" w:rsidP="000403B0">
            <w:pPr>
              <w:spacing w:after="0" w:line="240" w:lineRule="auto"/>
              <w:rPr>
                <w:rFonts w:ascii="Times New Roman" w:hAnsi="Times New Roman"/>
                <w:sz w:val="20"/>
                <w:szCs w:val="20"/>
              </w:rPr>
            </w:pPr>
          </w:p>
        </w:tc>
      </w:tr>
      <w:tr w:rsidR="008E66FF" w:rsidRPr="00E71289" w14:paraId="155A6103" w14:textId="77777777" w:rsidTr="000403B0">
        <w:tc>
          <w:tcPr>
            <w:tcW w:w="2425" w:type="dxa"/>
          </w:tcPr>
          <w:p w14:paraId="7EE2792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260" w:type="dxa"/>
          </w:tcPr>
          <w:p w14:paraId="514E089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23</w:t>
            </w:r>
          </w:p>
        </w:tc>
        <w:tc>
          <w:tcPr>
            <w:tcW w:w="990" w:type="dxa"/>
            <w:tcBorders>
              <w:right w:val="single" w:sz="4" w:space="0" w:color="auto"/>
            </w:tcBorders>
          </w:tcPr>
          <w:p w14:paraId="39AD1AD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1.22</w:t>
            </w:r>
          </w:p>
        </w:tc>
        <w:tc>
          <w:tcPr>
            <w:tcW w:w="2430" w:type="dxa"/>
            <w:tcBorders>
              <w:left w:val="single" w:sz="4" w:space="0" w:color="auto"/>
            </w:tcBorders>
          </w:tcPr>
          <w:p w14:paraId="40EC9A7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Primary Education</w:t>
            </w:r>
          </w:p>
        </w:tc>
        <w:tc>
          <w:tcPr>
            <w:tcW w:w="1260" w:type="dxa"/>
          </w:tcPr>
          <w:p w14:paraId="4FEE2BE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494</w:t>
            </w:r>
          </w:p>
        </w:tc>
        <w:tc>
          <w:tcPr>
            <w:tcW w:w="1080" w:type="dxa"/>
          </w:tcPr>
          <w:p w14:paraId="7F164B79"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26.76</w:t>
            </w:r>
          </w:p>
        </w:tc>
      </w:tr>
      <w:tr w:rsidR="008E66FF" w:rsidRPr="00E71289" w14:paraId="08CE12F4" w14:textId="77777777" w:rsidTr="000403B0">
        <w:tc>
          <w:tcPr>
            <w:tcW w:w="2425" w:type="dxa"/>
          </w:tcPr>
          <w:p w14:paraId="474873E6"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Living Situation at Current Residence</w:t>
            </w:r>
          </w:p>
        </w:tc>
        <w:tc>
          <w:tcPr>
            <w:tcW w:w="1260" w:type="dxa"/>
          </w:tcPr>
          <w:p w14:paraId="41932728" w14:textId="77777777" w:rsidR="008E66FF" w:rsidRPr="00E71289" w:rsidRDefault="008E66FF" w:rsidP="000403B0">
            <w:pPr>
              <w:spacing w:after="0" w:line="240" w:lineRule="auto"/>
              <w:rPr>
                <w:rFonts w:ascii="Times New Roman" w:hAnsi="Times New Roman"/>
                <w:sz w:val="20"/>
                <w:szCs w:val="20"/>
              </w:rPr>
            </w:pPr>
          </w:p>
        </w:tc>
        <w:tc>
          <w:tcPr>
            <w:tcW w:w="990" w:type="dxa"/>
            <w:tcBorders>
              <w:right w:val="single" w:sz="4" w:space="0" w:color="auto"/>
            </w:tcBorders>
          </w:tcPr>
          <w:p w14:paraId="4551F2E3" w14:textId="77777777" w:rsidR="008E66FF" w:rsidRPr="00E71289" w:rsidRDefault="008E66FF" w:rsidP="000403B0">
            <w:pPr>
              <w:spacing w:after="0" w:line="240" w:lineRule="auto"/>
              <w:rPr>
                <w:rFonts w:ascii="Times New Roman" w:hAnsi="Times New Roman"/>
                <w:sz w:val="20"/>
                <w:szCs w:val="20"/>
              </w:rPr>
            </w:pPr>
          </w:p>
        </w:tc>
        <w:tc>
          <w:tcPr>
            <w:tcW w:w="2430" w:type="dxa"/>
            <w:tcBorders>
              <w:left w:val="single" w:sz="4" w:space="0" w:color="auto"/>
            </w:tcBorders>
          </w:tcPr>
          <w:p w14:paraId="73DFC1A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Secondary and Technical schools</w:t>
            </w:r>
          </w:p>
        </w:tc>
        <w:tc>
          <w:tcPr>
            <w:tcW w:w="1260" w:type="dxa"/>
          </w:tcPr>
          <w:p w14:paraId="6A14558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848</w:t>
            </w:r>
          </w:p>
        </w:tc>
        <w:tc>
          <w:tcPr>
            <w:tcW w:w="1080" w:type="dxa"/>
          </w:tcPr>
          <w:p w14:paraId="292197E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45.94</w:t>
            </w:r>
          </w:p>
        </w:tc>
      </w:tr>
      <w:tr w:rsidR="008E66FF" w:rsidRPr="00E71289" w14:paraId="76617114" w14:textId="77777777" w:rsidTr="000403B0">
        <w:tc>
          <w:tcPr>
            <w:tcW w:w="2425" w:type="dxa"/>
          </w:tcPr>
          <w:p w14:paraId="64B9C26D"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Alone</w:t>
            </w:r>
          </w:p>
        </w:tc>
        <w:tc>
          <w:tcPr>
            <w:tcW w:w="1260" w:type="dxa"/>
          </w:tcPr>
          <w:p w14:paraId="4564BAB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646</w:t>
            </w:r>
          </w:p>
        </w:tc>
        <w:tc>
          <w:tcPr>
            <w:tcW w:w="990" w:type="dxa"/>
            <w:tcBorders>
              <w:right w:val="single" w:sz="4" w:space="0" w:color="auto"/>
            </w:tcBorders>
          </w:tcPr>
          <w:p w14:paraId="445D017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34.42</w:t>
            </w:r>
          </w:p>
        </w:tc>
        <w:tc>
          <w:tcPr>
            <w:tcW w:w="2430" w:type="dxa"/>
            <w:tcBorders>
              <w:left w:val="single" w:sz="4" w:space="0" w:color="auto"/>
            </w:tcBorders>
          </w:tcPr>
          <w:p w14:paraId="3F0ED28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Tertiary Education</w:t>
            </w:r>
          </w:p>
        </w:tc>
        <w:tc>
          <w:tcPr>
            <w:tcW w:w="1260" w:type="dxa"/>
          </w:tcPr>
          <w:p w14:paraId="36B069A1"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449</w:t>
            </w:r>
          </w:p>
        </w:tc>
        <w:tc>
          <w:tcPr>
            <w:tcW w:w="1080" w:type="dxa"/>
          </w:tcPr>
          <w:p w14:paraId="28D10960"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24.32</w:t>
            </w:r>
          </w:p>
        </w:tc>
      </w:tr>
      <w:tr w:rsidR="008E66FF" w:rsidRPr="00E71289" w14:paraId="2EC13FA8" w14:textId="77777777" w:rsidTr="000403B0">
        <w:tc>
          <w:tcPr>
            <w:tcW w:w="2425" w:type="dxa"/>
          </w:tcPr>
          <w:p w14:paraId="133BF7D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Spouse</w:t>
            </w:r>
          </w:p>
        </w:tc>
        <w:tc>
          <w:tcPr>
            <w:tcW w:w="1260" w:type="dxa"/>
          </w:tcPr>
          <w:p w14:paraId="7EA0ACD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628</w:t>
            </w:r>
          </w:p>
        </w:tc>
        <w:tc>
          <w:tcPr>
            <w:tcW w:w="990" w:type="dxa"/>
            <w:tcBorders>
              <w:right w:val="single" w:sz="4" w:space="0" w:color="auto"/>
            </w:tcBorders>
          </w:tcPr>
          <w:p w14:paraId="75132F28"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33.46</w:t>
            </w:r>
          </w:p>
        </w:tc>
        <w:tc>
          <w:tcPr>
            <w:tcW w:w="2430" w:type="dxa"/>
            <w:tcBorders>
              <w:left w:val="single" w:sz="4" w:space="0" w:color="auto"/>
            </w:tcBorders>
          </w:tcPr>
          <w:p w14:paraId="7C05125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260" w:type="dxa"/>
          </w:tcPr>
          <w:p w14:paraId="699D2A0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55</w:t>
            </w:r>
          </w:p>
        </w:tc>
        <w:tc>
          <w:tcPr>
            <w:tcW w:w="1080" w:type="dxa"/>
          </w:tcPr>
          <w:p w14:paraId="4D61748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2.98</w:t>
            </w:r>
          </w:p>
        </w:tc>
      </w:tr>
      <w:tr w:rsidR="008E66FF" w:rsidRPr="00E71289" w14:paraId="6F4CCF78" w14:textId="77777777" w:rsidTr="000403B0">
        <w:tc>
          <w:tcPr>
            <w:tcW w:w="2425" w:type="dxa"/>
          </w:tcPr>
          <w:p w14:paraId="46B3E23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260" w:type="dxa"/>
          </w:tcPr>
          <w:p w14:paraId="7DFAAED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603</w:t>
            </w:r>
          </w:p>
        </w:tc>
        <w:tc>
          <w:tcPr>
            <w:tcW w:w="990" w:type="dxa"/>
            <w:tcBorders>
              <w:right w:val="single" w:sz="4" w:space="0" w:color="auto"/>
            </w:tcBorders>
          </w:tcPr>
          <w:p w14:paraId="15139F1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32.13</w:t>
            </w:r>
          </w:p>
        </w:tc>
        <w:tc>
          <w:tcPr>
            <w:tcW w:w="2430" w:type="dxa"/>
            <w:tcBorders>
              <w:left w:val="single" w:sz="4" w:space="0" w:color="auto"/>
            </w:tcBorders>
          </w:tcPr>
          <w:p w14:paraId="2CCC105A"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Reason for migrating</w:t>
            </w:r>
          </w:p>
        </w:tc>
        <w:tc>
          <w:tcPr>
            <w:tcW w:w="1260" w:type="dxa"/>
          </w:tcPr>
          <w:p w14:paraId="2B9C06FE" w14:textId="77777777" w:rsidR="008E66FF" w:rsidRPr="00E71289" w:rsidRDefault="008E66FF" w:rsidP="000403B0">
            <w:pPr>
              <w:spacing w:after="0" w:line="240" w:lineRule="auto"/>
              <w:rPr>
                <w:rFonts w:ascii="Times New Roman" w:hAnsi="Times New Roman"/>
                <w:sz w:val="20"/>
                <w:szCs w:val="20"/>
              </w:rPr>
            </w:pPr>
          </w:p>
        </w:tc>
        <w:tc>
          <w:tcPr>
            <w:tcW w:w="1080" w:type="dxa"/>
          </w:tcPr>
          <w:p w14:paraId="1BC4FDE4" w14:textId="77777777" w:rsidR="008E66FF" w:rsidRPr="00E71289" w:rsidRDefault="008E66FF" w:rsidP="000403B0">
            <w:pPr>
              <w:spacing w:after="0" w:line="240" w:lineRule="auto"/>
              <w:rPr>
                <w:rFonts w:ascii="Times New Roman" w:hAnsi="Times New Roman"/>
                <w:sz w:val="20"/>
                <w:szCs w:val="20"/>
              </w:rPr>
            </w:pPr>
          </w:p>
        </w:tc>
      </w:tr>
      <w:tr w:rsidR="008E66FF" w:rsidRPr="00E71289" w14:paraId="167153B3" w14:textId="77777777" w:rsidTr="000403B0">
        <w:tc>
          <w:tcPr>
            <w:tcW w:w="2425" w:type="dxa"/>
          </w:tcPr>
          <w:p w14:paraId="70C01EE9" w14:textId="77777777" w:rsidR="008E66FF" w:rsidRPr="00E71289" w:rsidRDefault="008E66FF" w:rsidP="000403B0">
            <w:pPr>
              <w:spacing w:after="0" w:line="240" w:lineRule="auto"/>
              <w:rPr>
                <w:rFonts w:ascii="Times New Roman" w:hAnsi="Times New Roman"/>
                <w:b/>
                <w:sz w:val="20"/>
                <w:szCs w:val="20"/>
              </w:rPr>
            </w:pPr>
            <w:r w:rsidRPr="00E71289">
              <w:rPr>
                <w:rFonts w:ascii="Times New Roman" w:hAnsi="Times New Roman"/>
                <w:b/>
                <w:sz w:val="20"/>
                <w:szCs w:val="20"/>
              </w:rPr>
              <w:t>Region</w:t>
            </w:r>
          </w:p>
        </w:tc>
        <w:tc>
          <w:tcPr>
            <w:tcW w:w="1260" w:type="dxa"/>
          </w:tcPr>
          <w:p w14:paraId="156EB547" w14:textId="77777777" w:rsidR="008E66FF" w:rsidRPr="00E71289" w:rsidRDefault="008E66FF" w:rsidP="000403B0">
            <w:pPr>
              <w:spacing w:after="0" w:line="240" w:lineRule="auto"/>
              <w:rPr>
                <w:rFonts w:ascii="Times New Roman" w:hAnsi="Times New Roman"/>
                <w:sz w:val="20"/>
                <w:szCs w:val="20"/>
              </w:rPr>
            </w:pPr>
          </w:p>
        </w:tc>
        <w:tc>
          <w:tcPr>
            <w:tcW w:w="990" w:type="dxa"/>
            <w:tcBorders>
              <w:right w:val="single" w:sz="4" w:space="0" w:color="auto"/>
            </w:tcBorders>
          </w:tcPr>
          <w:p w14:paraId="532D162B" w14:textId="77777777" w:rsidR="008E66FF" w:rsidRPr="00E71289" w:rsidRDefault="008E66FF" w:rsidP="000403B0">
            <w:pPr>
              <w:spacing w:after="0" w:line="240" w:lineRule="auto"/>
              <w:rPr>
                <w:rFonts w:ascii="Times New Roman" w:hAnsi="Times New Roman"/>
                <w:sz w:val="20"/>
                <w:szCs w:val="20"/>
              </w:rPr>
            </w:pPr>
          </w:p>
        </w:tc>
        <w:tc>
          <w:tcPr>
            <w:tcW w:w="2430" w:type="dxa"/>
            <w:tcBorders>
              <w:left w:val="single" w:sz="4" w:space="0" w:color="auto"/>
            </w:tcBorders>
          </w:tcPr>
          <w:p w14:paraId="03B8645D"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Education</w:t>
            </w:r>
          </w:p>
        </w:tc>
        <w:tc>
          <w:tcPr>
            <w:tcW w:w="1260" w:type="dxa"/>
          </w:tcPr>
          <w:p w14:paraId="53EEF71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559</w:t>
            </w:r>
          </w:p>
        </w:tc>
        <w:tc>
          <w:tcPr>
            <w:tcW w:w="1080" w:type="dxa"/>
          </w:tcPr>
          <w:p w14:paraId="118AD746"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29.42</w:t>
            </w:r>
          </w:p>
        </w:tc>
      </w:tr>
      <w:tr w:rsidR="008E66FF" w:rsidRPr="00E71289" w14:paraId="42063F71" w14:textId="77777777" w:rsidTr="000403B0">
        <w:tc>
          <w:tcPr>
            <w:tcW w:w="2425" w:type="dxa"/>
          </w:tcPr>
          <w:p w14:paraId="14A4C78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North</w:t>
            </w:r>
          </w:p>
        </w:tc>
        <w:tc>
          <w:tcPr>
            <w:tcW w:w="1260" w:type="dxa"/>
          </w:tcPr>
          <w:p w14:paraId="108672A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321</w:t>
            </w:r>
          </w:p>
        </w:tc>
        <w:tc>
          <w:tcPr>
            <w:tcW w:w="990" w:type="dxa"/>
            <w:tcBorders>
              <w:right w:val="single" w:sz="4" w:space="0" w:color="auto"/>
            </w:tcBorders>
          </w:tcPr>
          <w:p w14:paraId="10E98C39"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16.79</w:t>
            </w:r>
          </w:p>
        </w:tc>
        <w:tc>
          <w:tcPr>
            <w:tcW w:w="2430" w:type="dxa"/>
            <w:tcBorders>
              <w:left w:val="single" w:sz="4" w:space="0" w:color="auto"/>
            </w:tcBorders>
          </w:tcPr>
          <w:p w14:paraId="6AB51D7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Search for work</w:t>
            </w:r>
          </w:p>
        </w:tc>
        <w:tc>
          <w:tcPr>
            <w:tcW w:w="1260" w:type="dxa"/>
          </w:tcPr>
          <w:p w14:paraId="4138C90E"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524</w:t>
            </w:r>
          </w:p>
        </w:tc>
        <w:tc>
          <w:tcPr>
            <w:tcW w:w="1080" w:type="dxa"/>
          </w:tcPr>
          <w:p w14:paraId="3A8601F7"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27.58</w:t>
            </w:r>
          </w:p>
        </w:tc>
      </w:tr>
      <w:tr w:rsidR="008E66FF" w:rsidRPr="00E71289" w14:paraId="6A810863" w14:textId="77777777" w:rsidTr="000403B0">
        <w:tc>
          <w:tcPr>
            <w:tcW w:w="2425" w:type="dxa"/>
          </w:tcPr>
          <w:p w14:paraId="04BC9C4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South East</w:t>
            </w:r>
          </w:p>
        </w:tc>
        <w:tc>
          <w:tcPr>
            <w:tcW w:w="1260" w:type="dxa"/>
          </w:tcPr>
          <w:p w14:paraId="52C53666"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410</w:t>
            </w:r>
          </w:p>
        </w:tc>
        <w:tc>
          <w:tcPr>
            <w:tcW w:w="990" w:type="dxa"/>
            <w:tcBorders>
              <w:right w:val="single" w:sz="4" w:space="0" w:color="auto"/>
            </w:tcBorders>
          </w:tcPr>
          <w:p w14:paraId="72C4CDA1"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21.44</w:t>
            </w:r>
          </w:p>
        </w:tc>
        <w:tc>
          <w:tcPr>
            <w:tcW w:w="2430" w:type="dxa"/>
            <w:tcBorders>
              <w:left w:val="single" w:sz="4" w:space="0" w:color="auto"/>
            </w:tcBorders>
          </w:tcPr>
          <w:p w14:paraId="03118CE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Job transfer/ opportunity</w:t>
            </w:r>
          </w:p>
        </w:tc>
        <w:tc>
          <w:tcPr>
            <w:tcW w:w="1260" w:type="dxa"/>
          </w:tcPr>
          <w:p w14:paraId="53566316"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342</w:t>
            </w:r>
          </w:p>
        </w:tc>
        <w:tc>
          <w:tcPr>
            <w:tcW w:w="1080" w:type="dxa"/>
          </w:tcPr>
          <w:p w14:paraId="34242A8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18.00</w:t>
            </w:r>
          </w:p>
        </w:tc>
      </w:tr>
      <w:tr w:rsidR="008E66FF" w:rsidRPr="00E71289" w14:paraId="00E441CC" w14:textId="77777777" w:rsidTr="000403B0">
        <w:tc>
          <w:tcPr>
            <w:tcW w:w="2425" w:type="dxa"/>
          </w:tcPr>
          <w:p w14:paraId="732B9B66"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South South</w:t>
            </w:r>
          </w:p>
        </w:tc>
        <w:tc>
          <w:tcPr>
            <w:tcW w:w="1260" w:type="dxa"/>
          </w:tcPr>
          <w:p w14:paraId="6AF5854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647</w:t>
            </w:r>
          </w:p>
        </w:tc>
        <w:tc>
          <w:tcPr>
            <w:tcW w:w="990" w:type="dxa"/>
            <w:tcBorders>
              <w:right w:val="single" w:sz="4" w:space="0" w:color="auto"/>
            </w:tcBorders>
          </w:tcPr>
          <w:p w14:paraId="6807AE8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33.84</w:t>
            </w:r>
          </w:p>
        </w:tc>
        <w:tc>
          <w:tcPr>
            <w:tcW w:w="2430" w:type="dxa"/>
            <w:tcBorders>
              <w:left w:val="single" w:sz="4" w:space="0" w:color="auto"/>
            </w:tcBorders>
          </w:tcPr>
          <w:p w14:paraId="09BEEC2D"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Marriage arrangement</w:t>
            </w:r>
          </w:p>
        </w:tc>
        <w:tc>
          <w:tcPr>
            <w:tcW w:w="1260" w:type="dxa"/>
          </w:tcPr>
          <w:p w14:paraId="7C77353D"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321</w:t>
            </w:r>
          </w:p>
        </w:tc>
        <w:tc>
          <w:tcPr>
            <w:tcW w:w="1080" w:type="dxa"/>
          </w:tcPr>
          <w:p w14:paraId="04425C86"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16.89</w:t>
            </w:r>
          </w:p>
        </w:tc>
      </w:tr>
      <w:tr w:rsidR="008E66FF" w:rsidRPr="00E71289" w14:paraId="28067426" w14:textId="77777777" w:rsidTr="000403B0">
        <w:tc>
          <w:tcPr>
            <w:tcW w:w="2425" w:type="dxa"/>
          </w:tcPr>
          <w:p w14:paraId="4FBCDCA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South West</w:t>
            </w:r>
          </w:p>
        </w:tc>
        <w:tc>
          <w:tcPr>
            <w:tcW w:w="1260" w:type="dxa"/>
          </w:tcPr>
          <w:p w14:paraId="1B6A506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262</w:t>
            </w:r>
          </w:p>
        </w:tc>
        <w:tc>
          <w:tcPr>
            <w:tcW w:w="990" w:type="dxa"/>
            <w:tcBorders>
              <w:right w:val="single" w:sz="4" w:space="0" w:color="auto"/>
            </w:tcBorders>
          </w:tcPr>
          <w:p w14:paraId="589A90BF"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13.70</w:t>
            </w:r>
          </w:p>
        </w:tc>
        <w:tc>
          <w:tcPr>
            <w:tcW w:w="2430" w:type="dxa"/>
            <w:tcBorders>
              <w:left w:val="single" w:sz="4" w:space="0" w:color="auto"/>
            </w:tcBorders>
          </w:tcPr>
          <w:p w14:paraId="3CAFE4B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Other family reasons</w:t>
            </w:r>
          </w:p>
        </w:tc>
        <w:tc>
          <w:tcPr>
            <w:tcW w:w="1260" w:type="dxa"/>
          </w:tcPr>
          <w:p w14:paraId="42E67848"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86</w:t>
            </w:r>
          </w:p>
        </w:tc>
        <w:tc>
          <w:tcPr>
            <w:tcW w:w="1080" w:type="dxa"/>
          </w:tcPr>
          <w:p w14:paraId="1EA12B4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4.53</w:t>
            </w:r>
          </w:p>
        </w:tc>
      </w:tr>
      <w:tr w:rsidR="008E66FF" w:rsidRPr="00E71289" w14:paraId="3FCB7AE1" w14:textId="77777777" w:rsidTr="000403B0">
        <w:tc>
          <w:tcPr>
            <w:tcW w:w="2425" w:type="dxa"/>
            <w:tcBorders>
              <w:bottom w:val="single" w:sz="4" w:space="0" w:color="auto"/>
            </w:tcBorders>
          </w:tcPr>
          <w:p w14:paraId="1AA2AD79"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Lagos</w:t>
            </w:r>
          </w:p>
        </w:tc>
        <w:tc>
          <w:tcPr>
            <w:tcW w:w="1260" w:type="dxa"/>
            <w:tcBorders>
              <w:bottom w:val="single" w:sz="4" w:space="0" w:color="auto"/>
            </w:tcBorders>
          </w:tcPr>
          <w:p w14:paraId="6DE5C25C"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272</w:t>
            </w:r>
          </w:p>
        </w:tc>
        <w:tc>
          <w:tcPr>
            <w:tcW w:w="990" w:type="dxa"/>
            <w:tcBorders>
              <w:bottom w:val="single" w:sz="4" w:space="0" w:color="auto"/>
              <w:right w:val="single" w:sz="4" w:space="0" w:color="auto"/>
            </w:tcBorders>
          </w:tcPr>
          <w:p w14:paraId="225E4799"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14.23</w:t>
            </w:r>
          </w:p>
        </w:tc>
        <w:tc>
          <w:tcPr>
            <w:tcW w:w="2430" w:type="dxa"/>
            <w:tcBorders>
              <w:left w:val="single" w:sz="4" w:space="0" w:color="auto"/>
              <w:bottom w:val="single" w:sz="4" w:space="0" w:color="auto"/>
            </w:tcBorders>
          </w:tcPr>
          <w:p w14:paraId="15ED7BF2"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260" w:type="dxa"/>
            <w:tcBorders>
              <w:bottom w:val="single" w:sz="4" w:space="0" w:color="auto"/>
            </w:tcBorders>
          </w:tcPr>
          <w:p w14:paraId="52B8B1B4"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68</w:t>
            </w:r>
          </w:p>
        </w:tc>
        <w:tc>
          <w:tcPr>
            <w:tcW w:w="1080" w:type="dxa"/>
            <w:tcBorders>
              <w:bottom w:val="single" w:sz="4" w:space="0" w:color="auto"/>
            </w:tcBorders>
          </w:tcPr>
          <w:p w14:paraId="1286287A" w14:textId="77777777" w:rsidR="008E66FF" w:rsidRPr="00E71289" w:rsidRDefault="008E66FF" w:rsidP="000403B0">
            <w:pPr>
              <w:spacing w:after="0" w:line="240" w:lineRule="auto"/>
              <w:rPr>
                <w:rFonts w:ascii="Times New Roman" w:hAnsi="Times New Roman"/>
                <w:sz w:val="20"/>
                <w:szCs w:val="20"/>
              </w:rPr>
            </w:pPr>
            <w:r w:rsidRPr="00E71289">
              <w:rPr>
                <w:rFonts w:ascii="Times New Roman" w:hAnsi="Times New Roman"/>
                <w:sz w:val="20"/>
                <w:szCs w:val="20"/>
              </w:rPr>
              <w:t>3.58</w:t>
            </w:r>
          </w:p>
        </w:tc>
      </w:tr>
      <w:tr w:rsidR="008E66FF" w:rsidRPr="00E71289" w14:paraId="3B656B0F" w14:textId="77777777" w:rsidTr="000403B0">
        <w:tc>
          <w:tcPr>
            <w:tcW w:w="9445" w:type="dxa"/>
            <w:gridSpan w:val="6"/>
            <w:tcBorders>
              <w:top w:val="single" w:sz="4" w:space="0" w:color="auto"/>
            </w:tcBorders>
          </w:tcPr>
          <w:p w14:paraId="6D794A42" w14:textId="77777777" w:rsidR="008E66FF" w:rsidRDefault="008E66FF" w:rsidP="000403B0">
            <w:pPr>
              <w:spacing w:after="0" w:line="240" w:lineRule="auto"/>
              <w:rPr>
                <w:rFonts w:ascii="Times New Roman" w:hAnsi="Times New Roman"/>
                <w:sz w:val="20"/>
                <w:szCs w:val="20"/>
              </w:rPr>
            </w:pPr>
            <w:r w:rsidRPr="00E71289">
              <w:rPr>
                <w:rFonts w:ascii="Times New Roman" w:hAnsi="Times New Roman"/>
                <w:b/>
                <w:sz w:val="20"/>
                <w:szCs w:val="20"/>
              </w:rPr>
              <w:t>Source</w:t>
            </w:r>
            <w:r w:rsidRPr="00E71289">
              <w:rPr>
                <w:rFonts w:ascii="Times New Roman" w:hAnsi="Times New Roman"/>
                <w:sz w:val="20"/>
                <w:szCs w:val="20"/>
              </w:rPr>
              <w:t>: Authors’ Computation, 2014</w:t>
            </w:r>
          </w:p>
          <w:p w14:paraId="7C35EA2B" w14:textId="77777777" w:rsidR="005F0E8C" w:rsidRPr="00E71289" w:rsidRDefault="005F0E8C" w:rsidP="000403B0">
            <w:pPr>
              <w:spacing w:after="0" w:line="240" w:lineRule="auto"/>
              <w:rPr>
                <w:rFonts w:ascii="Times New Roman" w:hAnsi="Times New Roman"/>
                <w:sz w:val="20"/>
                <w:szCs w:val="20"/>
              </w:rPr>
            </w:pPr>
          </w:p>
        </w:tc>
      </w:tr>
    </w:tbl>
    <w:p w14:paraId="3CC8E69B" w14:textId="77777777" w:rsidR="009F0257" w:rsidRPr="00E71289" w:rsidRDefault="009F0257" w:rsidP="009924E6">
      <w:pPr>
        <w:spacing w:after="0" w:line="360" w:lineRule="auto"/>
        <w:jc w:val="both"/>
        <w:rPr>
          <w:rFonts w:ascii="Times New Roman" w:hAnsi="Times New Roman"/>
          <w:sz w:val="24"/>
          <w:szCs w:val="24"/>
        </w:rPr>
      </w:pPr>
      <w:r w:rsidRPr="001754F9">
        <w:rPr>
          <w:rFonts w:ascii="Times New Roman" w:hAnsi="Times New Roman"/>
          <w:sz w:val="24"/>
          <w:szCs w:val="24"/>
        </w:rPr>
        <w:t xml:space="preserve">The current employment status was </w:t>
      </w:r>
      <w:r w:rsidR="00A8308B" w:rsidRPr="001754F9">
        <w:rPr>
          <w:rFonts w:ascii="Times New Roman" w:hAnsi="Times New Roman"/>
          <w:sz w:val="24"/>
          <w:szCs w:val="24"/>
        </w:rPr>
        <w:t>categoris</w:t>
      </w:r>
      <w:r w:rsidRPr="001754F9">
        <w:rPr>
          <w:rFonts w:ascii="Times New Roman" w:hAnsi="Times New Roman"/>
          <w:sz w:val="24"/>
          <w:szCs w:val="24"/>
        </w:rPr>
        <w:t>ed in terms of nature of work namely: (1) unemployed (2) engagement in cottage industry and (3) other types of employment.</w:t>
      </w:r>
      <w:r w:rsidR="00A8308B" w:rsidRPr="001754F9">
        <w:rPr>
          <w:rFonts w:ascii="Times New Roman" w:hAnsi="Times New Roman"/>
          <w:sz w:val="24"/>
          <w:szCs w:val="24"/>
        </w:rPr>
        <w:t xml:space="preserve"> </w:t>
      </w:r>
      <w:r w:rsidRPr="001754F9">
        <w:rPr>
          <w:rFonts w:ascii="Times New Roman" w:hAnsi="Times New Roman"/>
          <w:sz w:val="24"/>
          <w:szCs w:val="24"/>
        </w:rPr>
        <w:t xml:space="preserve">The variable was later recoded as (1) engaged in cottage industry and (0) other form of employment. This is to ascertain the proportion that participated in industry, the codes that was later used in the binary regression analysis. </w:t>
      </w:r>
      <w:r w:rsidR="00AA3D89" w:rsidRPr="001754F9">
        <w:rPr>
          <w:rFonts w:ascii="Times New Roman" w:hAnsi="Times New Roman"/>
          <w:sz w:val="24"/>
          <w:szCs w:val="24"/>
        </w:rPr>
        <w:t xml:space="preserve">The result </w:t>
      </w:r>
      <w:r w:rsidRPr="001754F9">
        <w:rPr>
          <w:rFonts w:ascii="Times New Roman" w:hAnsi="Times New Roman"/>
          <w:sz w:val="24"/>
          <w:szCs w:val="24"/>
        </w:rPr>
        <w:t>show</w:t>
      </w:r>
      <w:r w:rsidR="00AA3D89" w:rsidRPr="001754F9">
        <w:rPr>
          <w:rFonts w:ascii="Times New Roman" w:hAnsi="Times New Roman"/>
          <w:sz w:val="24"/>
          <w:szCs w:val="24"/>
        </w:rPr>
        <w:t>ed</w:t>
      </w:r>
      <w:r w:rsidRPr="001754F9">
        <w:rPr>
          <w:rFonts w:ascii="Times New Roman" w:hAnsi="Times New Roman"/>
          <w:sz w:val="24"/>
          <w:szCs w:val="24"/>
        </w:rPr>
        <w:t xml:space="preserve"> that almost 30% of the migrants (28.31%) worked or owned cottage firms while 71.69% belong</w:t>
      </w:r>
      <w:r w:rsidR="00AA3D89" w:rsidRPr="001754F9">
        <w:rPr>
          <w:rFonts w:ascii="Times New Roman" w:hAnsi="Times New Roman"/>
          <w:sz w:val="24"/>
          <w:szCs w:val="24"/>
        </w:rPr>
        <w:t>ed</w:t>
      </w:r>
      <w:r w:rsidRPr="001754F9">
        <w:rPr>
          <w:rFonts w:ascii="Times New Roman" w:hAnsi="Times New Roman"/>
          <w:sz w:val="24"/>
          <w:szCs w:val="24"/>
        </w:rPr>
        <w:t xml:space="preserve"> to other category of employment.</w:t>
      </w:r>
      <w:r w:rsidR="00A8308B" w:rsidRPr="001754F9">
        <w:rPr>
          <w:rFonts w:ascii="Times New Roman" w:hAnsi="Times New Roman"/>
          <w:sz w:val="24"/>
          <w:szCs w:val="24"/>
        </w:rPr>
        <w:t xml:space="preserve"> </w:t>
      </w:r>
      <w:r w:rsidRPr="001754F9">
        <w:rPr>
          <w:rFonts w:ascii="Times New Roman" w:hAnsi="Times New Roman"/>
          <w:sz w:val="24"/>
          <w:szCs w:val="24"/>
        </w:rPr>
        <w:t>The result also indicated that about 34.42% reported that they live</w:t>
      </w:r>
      <w:r w:rsidR="00AA3D89" w:rsidRPr="001754F9">
        <w:rPr>
          <w:rFonts w:ascii="Times New Roman" w:hAnsi="Times New Roman"/>
          <w:sz w:val="24"/>
          <w:szCs w:val="24"/>
        </w:rPr>
        <w:t>d</w:t>
      </w:r>
      <w:r w:rsidRPr="001754F9">
        <w:rPr>
          <w:rFonts w:ascii="Times New Roman" w:hAnsi="Times New Roman"/>
          <w:sz w:val="24"/>
          <w:szCs w:val="24"/>
        </w:rPr>
        <w:t xml:space="preserve"> alone in their current place of residence, while 33.46% and 32.13% live</w:t>
      </w:r>
      <w:r w:rsidR="00AA3D89" w:rsidRPr="001754F9">
        <w:rPr>
          <w:rFonts w:ascii="Times New Roman" w:hAnsi="Times New Roman"/>
          <w:sz w:val="24"/>
          <w:szCs w:val="24"/>
        </w:rPr>
        <w:t>d</w:t>
      </w:r>
      <w:r w:rsidRPr="001754F9">
        <w:rPr>
          <w:rFonts w:ascii="Times New Roman" w:hAnsi="Times New Roman"/>
          <w:sz w:val="24"/>
          <w:szCs w:val="24"/>
        </w:rPr>
        <w:t xml:space="preserve"> with their spouses and others relations</w:t>
      </w:r>
      <w:r w:rsidR="002D105A" w:rsidRPr="001754F9">
        <w:rPr>
          <w:rFonts w:ascii="Times New Roman" w:hAnsi="Times New Roman"/>
          <w:sz w:val="24"/>
          <w:szCs w:val="24"/>
        </w:rPr>
        <w:t xml:space="preserve"> (Table 1)</w:t>
      </w:r>
      <w:r w:rsidRPr="001754F9">
        <w:rPr>
          <w:rFonts w:ascii="Times New Roman" w:hAnsi="Times New Roman"/>
          <w:sz w:val="24"/>
          <w:szCs w:val="24"/>
        </w:rPr>
        <w:t>.  The reasons for migrations varied from respondent to respondents.</w:t>
      </w:r>
      <w:r w:rsidR="00AA3D89" w:rsidRPr="001754F9">
        <w:rPr>
          <w:rFonts w:ascii="Times New Roman" w:hAnsi="Times New Roman"/>
          <w:sz w:val="24"/>
          <w:szCs w:val="24"/>
        </w:rPr>
        <w:t xml:space="preserve"> </w:t>
      </w:r>
      <w:r w:rsidRPr="001754F9">
        <w:rPr>
          <w:rFonts w:ascii="Times New Roman" w:hAnsi="Times New Roman"/>
          <w:sz w:val="24"/>
          <w:szCs w:val="24"/>
        </w:rPr>
        <w:t xml:space="preserve">While 29.42% of the respondents claimed </w:t>
      </w:r>
      <w:r w:rsidRPr="00E71289">
        <w:rPr>
          <w:rFonts w:ascii="Times New Roman" w:hAnsi="Times New Roman"/>
          <w:sz w:val="24"/>
          <w:szCs w:val="24"/>
        </w:rPr>
        <w:t xml:space="preserve">they migrated due to educational reasons, 27.58%, 18.0% and 16.89% migrated in search of job, job transfer and marriage respectively. Very few migrated for other family purposes and some </w:t>
      </w:r>
      <w:r w:rsidRPr="001754F9">
        <w:rPr>
          <w:rFonts w:ascii="Times New Roman" w:hAnsi="Times New Roman"/>
          <w:sz w:val="24"/>
          <w:szCs w:val="24"/>
        </w:rPr>
        <w:t xml:space="preserve">other reasons which accounted </w:t>
      </w:r>
      <w:r w:rsidR="00AA3D89" w:rsidRPr="001754F9">
        <w:rPr>
          <w:rFonts w:ascii="Times New Roman" w:hAnsi="Times New Roman"/>
          <w:sz w:val="24"/>
          <w:szCs w:val="24"/>
        </w:rPr>
        <w:t xml:space="preserve">for </w:t>
      </w:r>
      <w:r w:rsidRPr="001754F9">
        <w:rPr>
          <w:rFonts w:ascii="Times New Roman" w:hAnsi="Times New Roman"/>
          <w:sz w:val="24"/>
          <w:szCs w:val="24"/>
        </w:rPr>
        <w:t>4.53% and 3.58%</w:t>
      </w:r>
      <w:r w:rsidR="002D105A" w:rsidRPr="001754F9">
        <w:rPr>
          <w:rFonts w:ascii="Times New Roman" w:hAnsi="Times New Roman"/>
          <w:sz w:val="24"/>
          <w:szCs w:val="24"/>
        </w:rPr>
        <w:t xml:space="preserve"> (see Table 1)</w:t>
      </w:r>
      <w:r w:rsidRPr="001754F9">
        <w:rPr>
          <w:rFonts w:ascii="Times New Roman" w:hAnsi="Times New Roman"/>
          <w:sz w:val="24"/>
          <w:szCs w:val="24"/>
        </w:rPr>
        <w:t>.</w:t>
      </w:r>
      <w:r w:rsidRPr="00E71289">
        <w:rPr>
          <w:rFonts w:ascii="Times New Roman" w:hAnsi="Times New Roman"/>
          <w:sz w:val="24"/>
          <w:szCs w:val="24"/>
        </w:rPr>
        <w:t xml:space="preserve"> </w:t>
      </w:r>
    </w:p>
    <w:p w14:paraId="02439F14" w14:textId="77777777" w:rsidR="009F0257" w:rsidRPr="00E71289" w:rsidRDefault="009F0257" w:rsidP="0062074B">
      <w:pPr>
        <w:spacing w:after="0" w:line="240" w:lineRule="auto"/>
        <w:jc w:val="both"/>
        <w:rPr>
          <w:rFonts w:ascii="Times New Roman" w:hAnsi="Times New Roman"/>
          <w:sz w:val="24"/>
          <w:szCs w:val="24"/>
        </w:rPr>
      </w:pPr>
    </w:p>
    <w:p w14:paraId="773A82C7" w14:textId="77777777" w:rsidR="009F0257" w:rsidRPr="001754F9" w:rsidRDefault="009F0257" w:rsidP="009924E6">
      <w:pPr>
        <w:spacing w:after="0" w:line="360" w:lineRule="auto"/>
        <w:jc w:val="both"/>
        <w:rPr>
          <w:rFonts w:ascii="Times New Roman" w:hAnsi="Times New Roman"/>
          <w:sz w:val="24"/>
          <w:szCs w:val="24"/>
        </w:rPr>
      </w:pPr>
      <w:r w:rsidRPr="00E71289">
        <w:rPr>
          <w:rFonts w:ascii="Times New Roman" w:hAnsi="Times New Roman"/>
          <w:sz w:val="24"/>
          <w:szCs w:val="24"/>
        </w:rPr>
        <w:lastRenderedPageBreak/>
        <w:t>Regional variations show that the highest number of migrants (33.84%) was from the South-South political zone of the country compared to other zones.</w:t>
      </w:r>
      <w:r w:rsidR="00AA3D89">
        <w:rPr>
          <w:rFonts w:ascii="Times New Roman" w:hAnsi="Times New Roman"/>
          <w:sz w:val="24"/>
          <w:szCs w:val="24"/>
        </w:rPr>
        <w:t xml:space="preserve"> </w:t>
      </w:r>
      <w:r w:rsidRPr="001754F9">
        <w:rPr>
          <w:rFonts w:ascii="Times New Roman" w:hAnsi="Times New Roman"/>
          <w:sz w:val="24"/>
          <w:szCs w:val="24"/>
        </w:rPr>
        <w:t xml:space="preserve">Lagos was treated as </w:t>
      </w:r>
      <w:r w:rsidR="00AA3D89" w:rsidRPr="001754F9">
        <w:rPr>
          <w:rFonts w:ascii="Times New Roman" w:hAnsi="Times New Roman"/>
          <w:sz w:val="24"/>
          <w:szCs w:val="24"/>
        </w:rPr>
        <w:t xml:space="preserve">a </w:t>
      </w:r>
      <w:r w:rsidRPr="001754F9">
        <w:rPr>
          <w:rFonts w:ascii="Times New Roman" w:hAnsi="Times New Roman"/>
          <w:sz w:val="24"/>
          <w:szCs w:val="24"/>
        </w:rPr>
        <w:t>single region due to proportionate larger migrants from the area. South-East, South Western and the North accounted for 21.44%, 13.7% and 16.79% respectively.  The result of the analysis also indicated that the rural-urban dichotomy is in ratio of 59:41. This implies that almost 60% of migrants are from rural areas of the country while only 41% usually move from urban areas</w:t>
      </w:r>
      <w:r w:rsidR="002D105A" w:rsidRPr="001754F9">
        <w:rPr>
          <w:rFonts w:ascii="Times New Roman" w:hAnsi="Times New Roman"/>
          <w:sz w:val="24"/>
          <w:szCs w:val="24"/>
        </w:rPr>
        <w:t xml:space="preserve"> (Table 1)</w:t>
      </w:r>
      <w:r w:rsidR="00AA3D89" w:rsidRPr="001754F9">
        <w:rPr>
          <w:rFonts w:ascii="Times New Roman" w:hAnsi="Times New Roman"/>
          <w:sz w:val="24"/>
          <w:szCs w:val="24"/>
        </w:rPr>
        <w:t>.   This finding</w:t>
      </w:r>
      <w:r w:rsidRPr="001754F9">
        <w:rPr>
          <w:rFonts w:ascii="Times New Roman" w:hAnsi="Times New Roman"/>
          <w:sz w:val="24"/>
          <w:szCs w:val="24"/>
        </w:rPr>
        <w:t xml:space="preserve"> agrees with other discoveries in the literature that patterns of migration in developing countries </w:t>
      </w:r>
      <w:r w:rsidR="00AA3D89" w:rsidRPr="001754F9">
        <w:rPr>
          <w:rFonts w:ascii="Times New Roman" w:hAnsi="Times New Roman"/>
          <w:sz w:val="24"/>
          <w:szCs w:val="24"/>
        </w:rPr>
        <w:t>are</w:t>
      </w:r>
      <w:r w:rsidRPr="001754F9">
        <w:rPr>
          <w:rFonts w:ascii="Times New Roman" w:hAnsi="Times New Roman"/>
          <w:sz w:val="24"/>
          <w:szCs w:val="24"/>
        </w:rPr>
        <w:t xml:space="preserve"> usually from rural to urban areas (Adepoju, 2004; Fadayomi, 1998).  The result established that more males migrated than the female folks (62.74% - males and 37.26%- females)</w:t>
      </w:r>
      <w:r w:rsidR="002D105A" w:rsidRPr="001754F9">
        <w:rPr>
          <w:rFonts w:ascii="Times New Roman" w:hAnsi="Times New Roman"/>
          <w:sz w:val="24"/>
          <w:szCs w:val="24"/>
        </w:rPr>
        <w:t xml:space="preserve"> as indicated in Table 1</w:t>
      </w:r>
      <w:r w:rsidRPr="001754F9">
        <w:rPr>
          <w:rFonts w:ascii="Times New Roman" w:hAnsi="Times New Roman"/>
          <w:sz w:val="24"/>
          <w:szCs w:val="24"/>
        </w:rPr>
        <w:t>. The highest educational qualification owned by most of the migrants was secondary and technical school qualifications (45.94%), followed by primary school certificates (26.76%) and close to it was Tertiary education (24.32%).</w:t>
      </w:r>
    </w:p>
    <w:p w14:paraId="1AB7F533" w14:textId="77777777" w:rsidR="00EC0B9E" w:rsidRPr="00E71289" w:rsidRDefault="00EC0B9E" w:rsidP="009924E6">
      <w:pPr>
        <w:autoSpaceDE w:val="0"/>
        <w:autoSpaceDN w:val="0"/>
        <w:adjustRightInd w:val="0"/>
        <w:spacing w:after="0" w:line="360" w:lineRule="auto"/>
        <w:jc w:val="both"/>
        <w:rPr>
          <w:rFonts w:ascii="Times New Roman" w:hAnsi="Times New Roman"/>
          <w:sz w:val="24"/>
          <w:szCs w:val="24"/>
        </w:rPr>
      </w:pPr>
    </w:p>
    <w:p w14:paraId="1E46551C" w14:textId="77777777" w:rsidR="009A67A3" w:rsidRPr="00E71289" w:rsidRDefault="009A67A3" w:rsidP="009924E6">
      <w:pPr>
        <w:autoSpaceDE w:val="0"/>
        <w:autoSpaceDN w:val="0"/>
        <w:adjustRightInd w:val="0"/>
        <w:spacing w:after="0" w:line="360" w:lineRule="auto"/>
        <w:jc w:val="both"/>
        <w:rPr>
          <w:rFonts w:ascii="Times New Roman" w:hAnsi="Times New Roman"/>
          <w:b/>
          <w:sz w:val="24"/>
          <w:szCs w:val="24"/>
        </w:rPr>
      </w:pPr>
      <w:r w:rsidRPr="00E71289">
        <w:rPr>
          <w:rFonts w:ascii="Times New Roman" w:hAnsi="Times New Roman"/>
          <w:b/>
          <w:sz w:val="24"/>
          <w:szCs w:val="24"/>
        </w:rPr>
        <w:t>Sexuality among migrants</w:t>
      </w:r>
    </w:p>
    <w:p w14:paraId="0B3BD3C3" w14:textId="77777777" w:rsidR="008E66FF" w:rsidRPr="00E71289" w:rsidRDefault="008E66FF" w:rsidP="009924E6">
      <w:pPr>
        <w:autoSpaceDE w:val="0"/>
        <w:autoSpaceDN w:val="0"/>
        <w:adjustRightInd w:val="0"/>
        <w:spacing w:after="0" w:line="360" w:lineRule="auto"/>
        <w:jc w:val="both"/>
        <w:rPr>
          <w:rFonts w:ascii="Times New Roman" w:hAnsi="Times New Roman"/>
          <w:sz w:val="24"/>
          <w:szCs w:val="24"/>
        </w:rPr>
      </w:pPr>
      <w:r w:rsidRPr="001754F9">
        <w:rPr>
          <w:rFonts w:ascii="Times New Roman" w:hAnsi="Times New Roman"/>
          <w:sz w:val="24"/>
          <w:szCs w:val="24"/>
        </w:rPr>
        <w:t>That migrants are more susceptible to sexual risk is not new as evident by several literature</w:t>
      </w:r>
      <w:r w:rsidR="00AA3D89" w:rsidRPr="001754F9">
        <w:rPr>
          <w:rFonts w:ascii="Times New Roman" w:hAnsi="Times New Roman"/>
          <w:sz w:val="24"/>
          <w:szCs w:val="24"/>
        </w:rPr>
        <w:t xml:space="preserve"> </w:t>
      </w:r>
      <w:r w:rsidRPr="001754F9">
        <w:rPr>
          <w:rFonts w:ascii="Times New Roman" w:hAnsi="Times New Roman"/>
          <w:sz w:val="24"/>
          <w:szCs w:val="24"/>
        </w:rPr>
        <w:t>s</w:t>
      </w:r>
      <w:r w:rsidR="00AA3D89" w:rsidRPr="001754F9">
        <w:rPr>
          <w:rFonts w:ascii="Times New Roman" w:hAnsi="Times New Roman"/>
          <w:sz w:val="24"/>
          <w:szCs w:val="24"/>
        </w:rPr>
        <w:t>ources</w:t>
      </w:r>
      <w:r w:rsidRPr="001754F9">
        <w:rPr>
          <w:rFonts w:ascii="Times New Roman" w:hAnsi="Times New Roman"/>
          <w:sz w:val="24"/>
          <w:szCs w:val="24"/>
        </w:rPr>
        <w:t xml:space="preserve">. </w:t>
      </w:r>
      <w:r w:rsidR="00AA3D89" w:rsidRPr="001754F9">
        <w:rPr>
          <w:rFonts w:ascii="Times New Roman" w:hAnsi="Times New Roman"/>
          <w:sz w:val="24"/>
          <w:szCs w:val="24"/>
        </w:rPr>
        <w:t>Similarly</w:t>
      </w:r>
      <w:r w:rsidRPr="00E71289">
        <w:rPr>
          <w:rFonts w:ascii="Times New Roman" w:hAnsi="Times New Roman"/>
          <w:sz w:val="24"/>
          <w:szCs w:val="24"/>
        </w:rPr>
        <w:t xml:space="preserve">, that the concomitant effects of the risk can affect level of economic participation especially in industry calls for concern. </w:t>
      </w:r>
      <w:r w:rsidR="00A524FB" w:rsidRPr="00E71289">
        <w:rPr>
          <w:rFonts w:ascii="Times New Roman" w:hAnsi="Times New Roman"/>
          <w:sz w:val="24"/>
          <w:szCs w:val="24"/>
        </w:rPr>
        <w:t>Unfortunately, till now, data on migrant sexual activities and industrial development are not available especially with regards to indigenous migrants. Where seemingly available, the data are too weak and analytical models too limited to provide clear insights into the relationship. Thus, researchers have not been clear or conclusive</w:t>
      </w:r>
      <w:r w:rsidR="00AA3D89">
        <w:rPr>
          <w:rFonts w:ascii="Times New Roman" w:hAnsi="Times New Roman"/>
          <w:sz w:val="24"/>
          <w:szCs w:val="24"/>
        </w:rPr>
        <w:t xml:space="preserve"> </w:t>
      </w:r>
      <w:r w:rsidR="00AA3D89" w:rsidRPr="001754F9">
        <w:rPr>
          <w:rFonts w:ascii="Times New Roman" w:hAnsi="Times New Roman"/>
          <w:sz w:val="24"/>
          <w:szCs w:val="24"/>
        </w:rPr>
        <w:t>i</w:t>
      </w:r>
      <w:r w:rsidR="00A524FB" w:rsidRPr="001754F9">
        <w:rPr>
          <w:rFonts w:ascii="Times New Roman" w:hAnsi="Times New Roman"/>
          <w:sz w:val="24"/>
          <w:szCs w:val="24"/>
        </w:rPr>
        <w:t>n th</w:t>
      </w:r>
      <w:r w:rsidR="00AA3D89" w:rsidRPr="001754F9">
        <w:rPr>
          <w:rFonts w:ascii="Times New Roman" w:hAnsi="Times New Roman"/>
          <w:sz w:val="24"/>
          <w:szCs w:val="24"/>
        </w:rPr>
        <w:t xml:space="preserve">is </w:t>
      </w:r>
      <w:r w:rsidR="00A524FB" w:rsidRPr="001754F9">
        <w:rPr>
          <w:rFonts w:ascii="Times New Roman" w:hAnsi="Times New Roman"/>
          <w:sz w:val="24"/>
          <w:szCs w:val="24"/>
        </w:rPr>
        <w:t>area. Thus, the finding from the World Bank used for the study i</w:t>
      </w:r>
      <w:r w:rsidR="00AA3D89" w:rsidRPr="001754F9">
        <w:rPr>
          <w:rFonts w:ascii="Times New Roman" w:hAnsi="Times New Roman"/>
          <w:sz w:val="24"/>
          <w:szCs w:val="24"/>
        </w:rPr>
        <w:t xml:space="preserve">s intermediated with literature and authors’ conjectures. </w:t>
      </w:r>
      <w:r w:rsidR="00F934FB" w:rsidRPr="001754F9">
        <w:rPr>
          <w:rFonts w:ascii="Times New Roman" w:hAnsi="Times New Roman"/>
          <w:sz w:val="24"/>
          <w:szCs w:val="24"/>
        </w:rPr>
        <w:t xml:space="preserve">However, </w:t>
      </w:r>
      <w:r w:rsidRPr="001754F9">
        <w:rPr>
          <w:rFonts w:ascii="Times New Roman" w:hAnsi="Times New Roman"/>
          <w:sz w:val="24"/>
          <w:szCs w:val="24"/>
        </w:rPr>
        <w:t>specific economic activities or occupation ha</w:t>
      </w:r>
      <w:r w:rsidR="00F934FB" w:rsidRPr="001754F9">
        <w:rPr>
          <w:rFonts w:ascii="Times New Roman" w:hAnsi="Times New Roman"/>
          <w:sz w:val="24"/>
          <w:szCs w:val="24"/>
        </w:rPr>
        <w:t>ve</w:t>
      </w:r>
      <w:r w:rsidRPr="001754F9">
        <w:rPr>
          <w:rFonts w:ascii="Times New Roman" w:hAnsi="Times New Roman"/>
          <w:sz w:val="24"/>
          <w:szCs w:val="24"/>
        </w:rPr>
        <w:t xml:space="preserve"> been linked to increase in sexual</w:t>
      </w:r>
      <w:r w:rsidR="00AA3D89" w:rsidRPr="001754F9">
        <w:rPr>
          <w:rFonts w:ascii="Times New Roman" w:hAnsi="Times New Roman"/>
          <w:sz w:val="24"/>
          <w:szCs w:val="24"/>
        </w:rPr>
        <w:t>ly</w:t>
      </w:r>
      <w:r w:rsidRPr="001754F9">
        <w:rPr>
          <w:rFonts w:ascii="Times New Roman" w:hAnsi="Times New Roman"/>
          <w:sz w:val="24"/>
          <w:szCs w:val="24"/>
        </w:rPr>
        <w:t xml:space="preserve"> transmitted infections </w:t>
      </w:r>
      <w:r w:rsidR="00AA3D89" w:rsidRPr="001754F9">
        <w:rPr>
          <w:rFonts w:ascii="Times New Roman" w:hAnsi="Times New Roman"/>
          <w:sz w:val="24"/>
          <w:szCs w:val="24"/>
        </w:rPr>
        <w:t xml:space="preserve">among </w:t>
      </w:r>
      <w:r w:rsidR="00F934FB" w:rsidRPr="001754F9">
        <w:rPr>
          <w:rFonts w:ascii="Times New Roman" w:hAnsi="Times New Roman"/>
          <w:sz w:val="24"/>
          <w:szCs w:val="24"/>
        </w:rPr>
        <w:t xml:space="preserve">migrants </w:t>
      </w:r>
      <w:r w:rsidRPr="001754F9">
        <w:rPr>
          <w:rFonts w:ascii="Times New Roman" w:hAnsi="Times New Roman"/>
          <w:sz w:val="24"/>
          <w:szCs w:val="24"/>
        </w:rPr>
        <w:t xml:space="preserve">(Crush, Williams &amp; Peberdy, 2005; Dahal, Pokharel &amp; Birendra, 2013; Parrado, Flippen &amp; McQuiston, 2004; van Veen </w:t>
      </w:r>
      <w:r w:rsidRPr="001754F9">
        <w:rPr>
          <w:rFonts w:ascii="Times New Roman" w:hAnsi="Times New Roman"/>
          <w:i/>
          <w:sz w:val="24"/>
          <w:szCs w:val="24"/>
        </w:rPr>
        <w:t xml:space="preserve">et al, </w:t>
      </w:r>
      <w:r w:rsidRPr="001754F9">
        <w:rPr>
          <w:rFonts w:ascii="Times New Roman" w:hAnsi="Times New Roman"/>
          <w:sz w:val="24"/>
          <w:szCs w:val="24"/>
        </w:rPr>
        <w:t>2009). In th</w:t>
      </w:r>
      <w:r w:rsidR="00F934FB" w:rsidRPr="001754F9">
        <w:rPr>
          <w:rFonts w:ascii="Times New Roman" w:hAnsi="Times New Roman"/>
          <w:sz w:val="24"/>
          <w:szCs w:val="24"/>
        </w:rPr>
        <w:t>e</w:t>
      </w:r>
      <w:r w:rsidRPr="001754F9">
        <w:rPr>
          <w:rFonts w:ascii="Times New Roman" w:hAnsi="Times New Roman"/>
          <w:sz w:val="24"/>
          <w:szCs w:val="24"/>
        </w:rPr>
        <w:t xml:space="preserve"> </w:t>
      </w:r>
      <w:r w:rsidR="00F934FB" w:rsidRPr="001754F9">
        <w:rPr>
          <w:rFonts w:ascii="Times New Roman" w:hAnsi="Times New Roman"/>
          <w:sz w:val="24"/>
          <w:szCs w:val="24"/>
        </w:rPr>
        <w:t xml:space="preserve">actual </w:t>
      </w:r>
      <w:r w:rsidRPr="001754F9">
        <w:rPr>
          <w:rFonts w:ascii="Times New Roman" w:hAnsi="Times New Roman"/>
          <w:sz w:val="24"/>
          <w:szCs w:val="24"/>
        </w:rPr>
        <w:t>context</w:t>
      </w:r>
      <w:r w:rsidR="00F934FB" w:rsidRPr="001754F9">
        <w:rPr>
          <w:rFonts w:ascii="Times New Roman" w:hAnsi="Times New Roman"/>
          <w:sz w:val="24"/>
          <w:szCs w:val="24"/>
        </w:rPr>
        <w:t xml:space="preserve"> of migration</w:t>
      </w:r>
      <w:r w:rsidRPr="001754F9">
        <w:rPr>
          <w:rFonts w:ascii="Times New Roman" w:hAnsi="Times New Roman"/>
          <w:sz w:val="24"/>
          <w:szCs w:val="24"/>
        </w:rPr>
        <w:t>, the migrant vacate</w:t>
      </w:r>
      <w:r w:rsidR="00F934FB" w:rsidRPr="001754F9">
        <w:rPr>
          <w:rFonts w:ascii="Times New Roman" w:hAnsi="Times New Roman"/>
          <w:sz w:val="24"/>
          <w:szCs w:val="24"/>
        </w:rPr>
        <w:t>s</w:t>
      </w:r>
      <w:r w:rsidRPr="001754F9">
        <w:rPr>
          <w:rFonts w:ascii="Times New Roman" w:hAnsi="Times New Roman"/>
          <w:sz w:val="24"/>
          <w:szCs w:val="24"/>
        </w:rPr>
        <w:t xml:space="preserve"> </w:t>
      </w:r>
      <w:r w:rsidR="00F934FB" w:rsidRPr="001754F9">
        <w:rPr>
          <w:rFonts w:ascii="Times New Roman" w:hAnsi="Times New Roman"/>
          <w:sz w:val="24"/>
          <w:szCs w:val="24"/>
        </w:rPr>
        <w:t xml:space="preserve">his/her </w:t>
      </w:r>
      <w:r w:rsidRPr="001754F9">
        <w:rPr>
          <w:rFonts w:ascii="Times New Roman" w:hAnsi="Times New Roman"/>
          <w:sz w:val="24"/>
          <w:szCs w:val="24"/>
        </w:rPr>
        <w:t>place of origin transiting to</w:t>
      </w:r>
      <w:r w:rsidR="00AA3D89" w:rsidRPr="001754F9">
        <w:rPr>
          <w:rFonts w:ascii="Times New Roman" w:hAnsi="Times New Roman"/>
          <w:sz w:val="24"/>
          <w:szCs w:val="24"/>
        </w:rPr>
        <w:t xml:space="preserve"> the</w:t>
      </w:r>
      <w:r w:rsidRPr="001754F9">
        <w:rPr>
          <w:rFonts w:ascii="Times New Roman" w:hAnsi="Times New Roman"/>
          <w:sz w:val="24"/>
          <w:szCs w:val="24"/>
        </w:rPr>
        <w:t xml:space="preserve"> place of destination.</w:t>
      </w:r>
      <w:r w:rsidR="00AA3D89" w:rsidRPr="001754F9">
        <w:rPr>
          <w:rFonts w:ascii="Times New Roman" w:hAnsi="Times New Roman"/>
          <w:sz w:val="24"/>
          <w:szCs w:val="24"/>
        </w:rPr>
        <w:t xml:space="preserve"> </w:t>
      </w:r>
      <w:r w:rsidRPr="001754F9">
        <w:rPr>
          <w:rFonts w:ascii="Times New Roman" w:hAnsi="Times New Roman"/>
          <w:sz w:val="24"/>
          <w:szCs w:val="24"/>
        </w:rPr>
        <w:t xml:space="preserve">Where the migrant is married, the spouse is not only left behind but with some levels of economic burdens. </w:t>
      </w:r>
      <w:r w:rsidR="00E43E0D" w:rsidRPr="001754F9">
        <w:rPr>
          <w:rFonts w:ascii="Times New Roman" w:hAnsi="Times New Roman"/>
          <w:sz w:val="24"/>
          <w:szCs w:val="24"/>
        </w:rPr>
        <w:t xml:space="preserve"> </w:t>
      </w:r>
      <w:r w:rsidRPr="001754F9">
        <w:rPr>
          <w:rFonts w:ascii="Times New Roman" w:hAnsi="Times New Roman"/>
          <w:sz w:val="24"/>
          <w:szCs w:val="24"/>
        </w:rPr>
        <w:t>In the course of striving for livelihood, the spouse could be exposed to certain sexual overture</w:t>
      </w:r>
      <w:r w:rsidR="00E43E0D" w:rsidRPr="001754F9">
        <w:rPr>
          <w:rFonts w:ascii="Times New Roman" w:hAnsi="Times New Roman"/>
          <w:sz w:val="24"/>
          <w:szCs w:val="24"/>
        </w:rPr>
        <w:t>s</w:t>
      </w:r>
      <w:r w:rsidR="0062562C" w:rsidRPr="001754F9">
        <w:rPr>
          <w:rFonts w:ascii="Times New Roman" w:hAnsi="Times New Roman"/>
          <w:sz w:val="24"/>
          <w:szCs w:val="24"/>
        </w:rPr>
        <w:t xml:space="preserve"> among the community members. </w:t>
      </w:r>
      <w:r w:rsidR="00E43E0D" w:rsidRPr="001754F9">
        <w:rPr>
          <w:rFonts w:ascii="Times New Roman" w:hAnsi="Times New Roman"/>
          <w:sz w:val="24"/>
          <w:szCs w:val="24"/>
        </w:rPr>
        <w:t xml:space="preserve">Also, </w:t>
      </w:r>
      <w:r w:rsidRPr="001754F9">
        <w:rPr>
          <w:rFonts w:ascii="Times New Roman" w:hAnsi="Times New Roman"/>
          <w:sz w:val="24"/>
          <w:szCs w:val="24"/>
        </w:rPr>
        <w:t>taking into cogni</w:t>
      </w:r>
      <w:r w:rsidR="0062562C" w:rsidRPr="001754F9">
        <w:rPr>
          <w:rFonts w:ascii="Times New Roman" w:hAnsi="Times New Roman"/>
          <w:sz w:val="24"/>
          <w:szCs w:val="24"/>
        </w:rPr>
        <w:t>z</w:t>
      </w:r>
      <w:r w:rsidRPr="001754F9">
        <w:rPr>
          <w:rFonts w:ascii="Times New Roman" w:hAnsi="Times New Roman"/>
          <w:sz w:val="24"/>
          <w:szCs w:val="24"/>
        </w:rPr>
        <w:t xml:space="preserve">ance that poverty </w:t>
      </w:r>
      <w:r w:rsidR="00AA3D89" w:rsidRPr="001754F9">
        <w:rPr>
          <w:rFonts w:ascii="Times New Roman" w:hAnsi="Times New Roman"/>
          <w:sz w:val="24"/>
          <w:szCs w:val="24"/>
        </w:rPr>
        <w:t>is a</w:t>
      </w:r>
      <w:r w:rsidRPr="001754F9">
        <w:rPr>
          <w:rFonts w:ascii="Times New Roman" w:hAnsi="Times New Roman"/>
          <w:sz w:val="24"/>
          <w:szCs w:val="24"/>
        </w:rPr>
        <w:t xml:space="preserve"> potent</w:t>
      </w:r>
      <w:r w:rsidR="00AA3D89" w:rsidRPr="001754F9">
        <w:rPr>
          <w:rFonts w:ascii="Times New Roman" w:hAnsi="Times New Roman"/>
          <w:sz w:val="24"/>
          <w:szCs w:val="24"/>
        </w:rPr>
        <w:t>ial</w:t>
      </w:r>
      <w:r w:rsidRPr="001754F9">
        <w:rPr>
          <w:rFonts w:ascii="Times New Roman" w:hAnsi="Times New Roman"/>
          <w:sz w:val="24"/>
          <w:szCs w:val="24"/>
        </w:rPr>
        <w:t xml:space="preserve"> bait for sexual exploitation in developing countries, the absence of the breadwinner automatically increases the</w:t>
      </w:r>
      <w:r w:rsidRPr="00E71289">
        <w:rPr>
          <w:rFonts w:ascii="Times New Roman" w:hAnsi="Times New Roman"/>
          <w:sz w:val="24"/>
          <w:szCs w:val="24"/>
        </w:rPr>
        <w:t xml:space="preserve"> </w:t>
      </w:r>
      <w:r w:rsidRPr="001754F9">
        <w:rPr>
          <w:rFonts w:ascii="Times New Roman" w:hAnsi="Times New Roman"/>
          <w:sz w:val="24"/>
          <w:szCs w:val="24"/>
        </w:rPr>
        <w:lastRenderedPageBreak/>
        <w:t>load on the family members thereby open</w:t>
      </w:r>
      <w:r w:rsidR="009053F6" w:rsidRPr="001754F9">
        <w:rPr>
          <w:rFonts w:ascii="Times New Roman" w:hAnsi="Times New Roman"/>
          <w:sz w:val="24"/>
          <w:szCs w:val="24"/>
        </w:rPr>
        <w:t>ing</w:t>
      </w:r>
      <w:r w:rsidRPr="001754F9">
        <w:rPr>
          <w:rFonts w:ascii="Times New Roman" w:hAnsi="Times New Roman"/>
          <w:sz w:val="24"/>
          <w:szCs w:val="24"/>
        </w:rPr>
        <w:t xml:space="preserve"> them up to precarious conditions and </w:t>
      </w:r>
      <w:r w:rsidR="009053F6" w:rsidRPr="001754F9">
        <w:rPr>
          <w:rFonts w:ascii="Times New Roman" w:hAnsi="Times New Roman"/>
          <w:sz w:val="24"/>
          <w:szCs w:val="24"/>
        </w:rPr>
        <w:t xml:space="preserve">making them </w:t>
      </w:r>
      <w:r w:rsidRPr="001754F9">
        <w:rPr>
          <w:rFonts w:ascii="Times New Roman" w:hAnsi="Times New Roman"/>
          <w:sz w:val="24"/>
          <w:szCs w:val="24"/>
        </w:rPr>
        <w:t>more vulnerable to unsafe sexual behaviour (Crush, Williams &amp; Peberdy, 2005).</w:t>
      </w:r>
      <w:r w:rsidRPr="00E71289">
        <w:rPr>
          <w:rFonts w:ascii="Times New Roman" w:hAnsi="Times New Roman"/>
          <w:sz w:val="24"/>
          <w:szCs w:val="24"/>
        </w:rPr>
        <w:t xml:space="preserve"> </w:t>
      </w:r>
    </w:p>
    <w:p w14:paraId="1137A959" w14:textId="77777777" w:rsidR="008E66FF" w:rsidRPr="00E71289" w:rsidRDefault="008E66FF" w:rsidP="009924E6">
      <w:pPr>
        <w:autoSpaceDE w:val="0"/>
        <w:autoSpaceDN w:val="0"/>
        <w:adjustRightInd w:val="0"/>
        <w:spacing w:after="0" w:line="360" w:lineRule="auto"/>
        <w:jc w:val="both"/>
        <w:rPr>
          <w:rFonts w:ascii="Times New Roman" w:hAnsi="Times New Roman"/>
          <w:sz w:val="24"/>
          <w:szCs w:val="24"/>
        </w:rPr>
      </w:pPr>
    </w:p>
    <w:p w14:paraId="1F687614" w14:textId="77777777" w:rsidR="008E66FF" w:rsidRPr="001754F9" w:rsidRDefault="00293F9F" w:rsidP="009924E6">
      <w:pPr>
        <w:autoSpaceDE w:val="0"/>
        <w:autoSpaceDN w:val="0"/>
        <w:adjustRightInd w:val="0"/>
        <w:spacing w:after="0" w:line="360" w:lineRule="auto"/>
        <w:jc w:val="both"/>
        <w:rPr>
          <w:rFonts w:ascii="Times New Roman" w:hAnsi="Times New Roman"/>
          <w:sz w:val="24"/>
          <w:szCs w:val="24"/>
        </w:rPr>
      </w:pPr>
      <w:r w:rsidRPr="00E71289">
        <w:rPr>
          <w:rFonts w:ascii="Times New Roman" w:hAnsi="Times New Roman"/>
          <w:sz w:val="24"/>
          <w:szCs w:val="24"/>
        </w:rPr>
        <w:t xml:space="preserve">Specifically, </w:t>
      </w:r>
      <w:r w:rsidR="008E66FF" w:rsidRPr="00E71289">
        <w:rPr>
          <w:rFonts w:ascii="Times New Roman" w:hAnsi="Times New Roman"/>
          <w:sz w:val="24"/>
          <w:szCs w:val="24"/>
        </w:rPr>
        <w:t>irrespective of</w:t>
      </w:r>
      <w:r w:rsidR="008236C8">
        <w:rPr>
          <w:rFonts w:ascii="Times New Roman" w:hAnsi="Times New Roman"/>
          <w:sz w:val="24"/>
          <w:szCs w:val="24"/>
        </w:rPr>
        <w:t xml:space="preserve"> </w:t>
      </w:r>
      <w:r w:rsidR="008E66FF" w:rsidRPr="00E71289">
        <w:rPr>
          <w:rFonts w:ascii="Times New Roman" w:hAnsi="Times New Roman"/>
          <w:sz w:val="24"/>
          <w:szCs w:val="24"/>
        </w:rPr>
        <w:t xml:space="preserve">the marital status of the migrant, migration induces sexual mixing </w:t>
      </w:r>
      <w:r w:rsidR="009053F6">
        <w:rPr>
          <w:rFonts w:ascii="Times New Roman" w:hAnsi="Times New Roman"/>
          <w:sz w:val="24"/>
          <w:szCs w:val="24"/>
        </w:rPr>
        <w:t xml:space="preserve">among </w:t>
      </w:r>
      <w:r w:rsidR="008E66FF" w:rsidRPr="00E71289">
        <w:rPr>
          <w:rFonts w:ascii="Times New Roman" w:hAnsi="Times New Roman"/>
          <w:sz w:val="24"/>
          <w:szCs w:val="24"/>
        </w:rPr>
        <w:t xml:space="preserve">migrants and the immediate acquaintances in the place of destination (mostly </w:t>
      </w:r>
      <w:r w:rsidRPr="00E71289">
        <w:rPr>
          <w:rFonts w:ascii="Times New Roman" w:hAnsi="Times New Roman"/>
          <w:sz w:val="24"/>
          <w:szCs w:val="24"/>
        </w:rPr>
        <w:t xml:space="preserve">in </w:t>
      </w:r>
      <w:r w:rsidR="008E66FF" w:rsidRPr="00E71289">
        <w:rPr>
          <w:rFonts w:ascii="Times New Roman" w:hAnsi="Times New Roman"/>
          <w:sz w:val="24"/>
          <w:szCs w:val="24"/>
        </w:rPr>
        <w:t xml:space="preserve">the </w:t>
      </w:r>
      <w:r w:rsidR="008E66FF" w:rsidRPr="00E71289">
        <w:rPr>
          <w:rFonts w:ascii="Times New Roman" w:hAnsi="Times New Roman"/>
          <w:color w:val="000000"/>
          <w:sz w:val="24"/>
          <w:szCs w:val="24"/>
        </w:rPr>
        <w:t xml:space="preserve">urban centres).  </w:t>
      </w:r>
      <w:r w:rsidR="00644D80" w:rsidRPr="00E71289">
        <w:rPr>
          <w:rFonts w:ascii="Times New Roman" w:hAnsi="Times New Roman"/>
          <w:color w:val="000000"/>
          <w:sz w:val="24"/>
          <w:szCs w:val="24"/>
        </w:rPr>
        <w:t xml:space="preserve"> The result of sexual mixing culminates in sexual relationship</w:t>
      </w:r>
      <w:r w:rsidR="00644D80" w:rsidRPr="00E71289">
        <w:rPr>
          <w:rFonts w:ascii="Times New Roman" w:hAnsi="Times New Roman"/>
          <w:sz w:val="24"/>
          <w:szCs w:val="24"/>
        </w:rPr>
        <w:t>.  The re</w:t>
      </w:r>
      <w:r w:rsidR="008E66FF" w:rsidRPr="00E71289">
        <w:rPr>
          <w:rFonts w:ascii="Times New Roman" w:hAnsi="Times New Roman"/>
          <w:sz w:val="24"/>
          <w:szCs w:val="24"/>
        </w:rPr>
        <w:t xml:space="preserve">sult </w:t>
      </w:r>
      <w:r w:rsidR="00644D80" w:rsidRPr="00E71289">
        <w:rPr>
          <w:rFonts w:ascii="Times New Roman" w:hAnsi="Times New Roman"/>
          <w:sz w:val="24"/>
          <w:szCs w:val="24"/>
        </w:rPr>
        <w:t xml:space="preserve">from the data analysis </w:t>
      </w:r>
      <w:r w:rsidR="008E66FF" w:rsidRPr="00E71289">
        <w:rPr>
          <w:rFonts w:ascii="Times New Roman" w:hAnsi="Times New Roman"/>
          <w:sz w:val="24"/>
          <w:szCs w:val="24"/>
        </w:rPr>
        <w:t>show</w:t>
      </w:r>
      <w:r w:rsidR="00644D80" w:rsidRPr="00E71289">
        <w:rPr>
          <w:rFonts w:ascii="Times New Roman" w:hAnsi="Times New Roman"/>
          <w:sz w:val="24"/>
          <w:szCs w:val="24"/>
        </w:rPr>
        <w:t>s</w:t>
      </w:r>
      <w:r w:rsidR="008E66FF" w:rsidRPr="00E71289">
        <w:rPr>
          <w:rFonts w:ascii="Times New Roman" w:hAnsi="Times New Roman"/>
          <w:sz w:val="24"/>
          <w:szCs w:val="24"/>
        </w:rPr>
        <w:t xml:space="preserve"> that only 40.9% of the migrants were currently married and living with their spouses</w:t>
      </w:r>
      <w:r w:rsidR="00644D80" w:rsidRPr="00E71289">
        <w:rPr>
          <w:rFonts w:ascii="Times New Roman" w:hAnsi="Times New Roman"/>
          <w:sz w:val="24"/>
          <w:szCs w:val="24"/>
        </w:rPr>
        <w:t xml:space="preserve"> </w:t>
      </w:r>
      <w:r w:rsidR="002D105A" w:rsidRPr="00E71289">
        <w:rPr>
          <w:rFonts w:ascii="Times New Roman" w:hAnsi="Times New Roman"/>
          <w:sz w:val="24"/>
          <w:szCs w:val="24"/>
        </w:rPr>
        <w:t>(Table 1)</w:t>
      </w:r>
      <w:r w:rsidR="008E66FF" w:rsidRPr="00E71289">
        <w:rPr>
          <w:rFonts w:ascii="Times New Roman" w:hAnsi="Times New Roman"/>
          <w:sz w:val="24"/>
          <w:szCs w:val="24"/>
        </w:rPr>
        <w:t>. It also revealed that larger proportion of the migrants were either single (51.19%), engaged to be married in later period (6.71%) or ever married but not currently with their spouses (1.22%)</w:t>
      </w:r>
      <w:r w:rsidR="002D105A" w:rsidRPr="00E71289">
        <w:rPr>
          <w:rFonts w:ascii="Times New Roman" w:hAnsi="Times New Roman"/>
          <w:sz w:val="24"/>
          <w:szCs w:val="24"/>
        </w:rPr>
        <w:t xml:space="preserve"> as shown in Table 1</w:t>
      </w:r>
      <w:r w:rsidR="009053F6">
        <w:rPr>
          <w:rFonts w:ascii="Times New Roman" w:hAnsi="Times New Roman"/>
          <w:sz w:val="24"/>
          <w:szCs w:val="24"/>
        </w:rPr>
        <w:t xml:space="preserve">. </w:t>
      </w:r>
      <w:r w:rsidR="008E66FF" w:rsidRPr="00E71289">
        <w:rPr>
          <w:rFonts w:ascii="Times New Roman" w:hAnsi="Times New Roman"/>
          <w:sz w:val="24"/>
          <w:szCs w:val="24"/>
        </w:rPr>
        <w:t xml:space="preserve">Migrant men who stay apart from their families are more likely to use the services of commercial sex workers, the more time </w:t>
      </w:r>
      <w:r w:rsidR="008E66FF" w:rsidRPr="001754F9">
        <w:rPr>
          <w:rFonts w:ascii="Times New Roman" w:hAnsi="Times New Roman"/>
          <w:sz w:val="24"/>
          <w:szCs w:val="24"/>
        </w:rPr>
        <w:t>they spen</w:t>
      </w:r>
      <w:r w:rsidR="009053F6" w:rsidRPr="001754F9">
        <w:rPr>
          <w:rFonts w:ascii="Times New Roman" w:hAnsi="Times New Roman"/>
          <w:sz w:val="24"/>
          <w:szCs w:val="24"/>
        </w:rPr>
        <w:t>d</w:t>
      </w:r>
      <w:r w:rsidR="008E66FF" w:rsidRPr="001754F9">
        <w:rPr>
          <w:rFonts w:ascii="Times New Roman" w:hAnsi="Times New Roman"/>
          <w:sz w:val="24"/>
          <w:szCs w:val="24"/>
        </w:rPr>
        <w:t xml:space="preserve"> in </w:t>
      </w:r>
      <w:r w:rsidR="009053F6" w:rsidRPr="001754F9">
        <w:rPr>
          <w:rFonts w:ascii="Times New Roman" w:hAnsi="Times New Roman"/>
          <w:sz w:val="24"/>
          <w:szCs w:val="24"/>
        </w:rPr>
        <w:t xml:space="preserve">the </w:t>
      </w:r>
      <w:r w:rsidR="008E66FF" w:rsidRPr="001754F9">
        <w:rPr>
          <w:rFonts w:ascii="Times New Roman" w:hAnsi="Times New Roman"/>
          <w:sz w:val="24"/>
          <w:szCs w:val="24"/>
        </w:rPr>
        <w:t>new location (Parrado, Flippen &amp; McQuiston, 2004</w:t>
      </w:r>
      <w:r w:rsidR="005A5653" w:rsidRPr="001754F9">
        <w:rPr>
          <w:rFonts w:ascii="Times New Roman" w:hAnsi="Times New Roman"/>
          <w:sz w:val="24"/>
          <w:szCs w:val="24"/>
        </w:rPr>
        <w:t>; Puri</w:t>
      </w:r>
      <w:r w:rsidR="009053F6" w:rsidRPr="001754F9">
        <w:rPr>
          <w:rFonts w:ascii="Times New Roman" w:hAnsi="Times New Roman"/>
          <w:sz w:val="24"/>
          <w:szCs w:val="24"/>
        </w:rPr>
        <w:t xml:space="preserve"> </w:t>
      </w:r>
      <w:r w:rsidR="005A5653" w:rsidRPr="001754F9">
        <w:rPr>
          <w:rFonts w:ascii="Times New Roman" w:hAnsi="Times New Roman"/>
          <w:sz w:val="24"/>
          <w:szCs w:val="24"/>
        </w:rPr>
        <w:t>&amp; Busza, 2004</w:t>
      </w:r>
      <w:r w:rsidR="009053F6" w:rsidRPr="001754F9">
        <w:rPr>
          <w:rFonts w:ascii="Times New Roman" w:hAnsi="Times New Roman"/>
          <w:sz w:val="24"/>
          <w:szCs w:val="24"/>
        </w:rPr>
        <w:t xml:space="preserve">). </w:t>
      </w:r>
      <w:r w:rsidR="008E66FF" w:rsidRPr="001754F9">
        <w:rPr>
          <w:rFonts w:ascii="Times New Roman" w:hAnsi="Times New Roman"/>
          <w:sz w:val="24"/>
          <w:szCs w:val="24"/>
        </w:rPr>
        <w:t>This could also be aggravated if their hourly wages increase.</w:t>
      </w:r>
      <w:r w:rsidR="009053F6" w:rsidRPr="001754F9">
        <w:rPr>
          <w:rFonts w:ascii="Times New Roman" w:hAnsi="Times New Roman"/>
          <w:sz w:val="24"/>
          <w:szCs w:val="24"/>
        </w:rPr>
        <w:t xml:space="preserve"> In the case of </w:t>
      </w:r>
      <w:r w:rsidR="008E66FF" w:rsidRPr="001754F9">
        <w:rPr>
          <w:rFonts w:ascii="Times New Roman" w:hAnsi="Times New Roman"/>
          <w:sz w:val="24"/>
          <w:szCs w:val="24"/>
        </w:rPr>
        <w:t xml:space="preserve">singles, </w:t>
      </w:r>
      <w:r w:rsidR="00776CC8" w:rsidRPr="001754F9">
        <w:rPr>
          <w:rFonts w:ascii="Times New Roman" w:hAnsi="Times New Roman"/>
          <w:sz w:val="24"/>
          <w:szCs w:val="24"/>
        </w:rPr>
        <w:t xml:space="preserve">the kind of freedom or interdependence </w:t>
      </w:r>
      <w:r w:rsidR="008E66FF" w:rsidRPr="001754F9">
        <w:rPr>
          <w:rFonts w:ascii="Times New Roman" w:hAnsi="Times New Roman"/>
          <w:sz w:val="24"/>
          <w:szCs w:val="24"/>
        </w:rPr>
        <w:t>the</w:t>
      </w:r>
      <w:r w:rsidR="00BC78C0" w:rsidRPr="001754F9">
        <w:rPr>
          <w:rFonts w:ascii="Times New Roman" w:hAnsi="Times New Roman"/>
          <w:sz w:val="24"/>
          <w:szCs w:val="24"/>
        </w:rPr>
        <w:t xml:space="preserve">y are exposed to could aggravate the </w:t>
      </w:r>
      <w:r w:rsidR="008E66FF" w:rsidRPr="001754F9">
        <w:rPr>
          <w:rFonts w:ascii="Times New Roman" w:hAnsi="Times New Roman"/>
          <w:sz w:val="24"/>
          <w:szCs w:val="24"/>
        </w:rPr>
        <w:t>extent of risky sexual behaviour among them</w:t>
      </w:r>
      <w:r w:rsidR="00BC78C0" w:rsidRPr="001754F9">
        <w:rPr>
          <w:rFonts w:ascii="Times New Roman" w:hAnsi="Times New Roman"/>
          <w:sz w:val="24"/>
          <w:szCs w:val="24"/>
        </w:rPr>
        <w:t>.</w:t>
      </w:r>
      <w:r w:rsidR="009053F6" w:rsidRPr="001754F9">
        <w:rPr>
          <w:rFonts w:ascii="Times New Roman" w:hAnsi="Times New Roman"/>
          <w:sz w:val="24"/>
          <w:szCs w:val="24"/>
        </w:rPr>
        <w:t xml:space="preserve"> </w:t>
      </w:r>
      <w:r w:rsidR="008E66FF" w:rsidRPr="001754F9">
        <w:rPr>
          <w:rFonts w:ascii="Times New Roman" w:hAnsi="Times New Roman"/>
          <w:sz w:val="24"/>
          <w:szCs w:val="24"/>
        </w:rPr>
        <w:t xml:space="preserve">Risky sexual behaviour and risk of sexual transmitted infections (STIs) are more pronounced among the younger age population (mostly singles) irrespective of the place of residence. The risk could also be more in the urban areas where they could </w:t>
      </w:r>
      <w:r w:rsidR="008236C8" w:rsidRPr="001754F9">
        <w:rPr>
          <w:rFonts w:ascii="Times New Roman" w:hAnsi="Times New Roman"/>
          <w:sz w:val="24"/>
          <w:szCs w:val="24"/>
        </w:rPr>
        <w:t xml:space="preserve">be </w:t>
      </w:r>
      <w:r w:rsidR="008E66FF" w:rsidRPr="001754F9">
        <w:rPr>
          <w:rFonts w:ascii="Times New Roman" w:hAnsi="Times New Roman"/>
          <w:sz w:val="24"/>
          <w:szCs w:val="24"/>
        </w:rPr>
        <w:t>possibly</w:t>
      </w:r>
      <w:r w:rsidR="008236C8" w:rsidRPr="001754F9">
        <w:rPr>
          <w:rFonts w:ascii="Times New Roman" w:hAnsi="Times New Roman"/>
          <w:sz w:val="24"/>
          <w:szCs w:val="24"/>
        </w:rPr>
        <w:t xml:space="preserve"> </w:t>
      </w:r>
      <w:r w:rsidR="008E66FF" w:rsidRPr="001754F9">
        <w:rPr>
          <w:rFonts w:ascii="Times New Roman" w:hAnsi="Times New Roman"/>
          <w:sz w:val="24"/>
          <w:szCs w:val="24"/>
        </w:rPr>
        <w:t xml:space="preserve">exposed to sexual issues fuelled by the proliferation of unguarded social media devices (Amoo, Adetoro &amp; Olawole-Isaac, 2013). Overall, 76.55% of the total sampled population were singles or not living with their spouses as indicated in </w:t>
      </w:r>
      <w:r w:rsidR="00BE7A23" w:rsidRPr="001754F9">
        <w:rPr>
          <w:rFonts w:ascii="Times New Roman" w:hAnsi="Times New Roman"/>
          <w:sz w:val="24"/>
          <w:szCs w:val="24"/>
        </w:rPr>
        <w:t>T</w:t>
      </w:r>
      <w:r w:rsidR="008E66FF" w:rsidRPr="001754F9">
        <w:rPr>
          <w:rFonts w:ascii="Times New Roman" w:hAnsi="Times New Roman"/>
          <w:sz w:val="24"/>
          <w:szCs w:val="24"/>
        </w:rPr>
        <w:t>able 1</w:t>
      </w:r>
      <w:r w:rsidR="008236C8" w:rsidRPr="001754F9">
        <w:rPr>
          <w:rFonts w:ascii="Times New Roman" w:hAnsi="Times New Roman"/>
          <w:sz w:val="24"/>
          <w:szCs w:val="24"/>
        </w:rPr>
        <w:t xml:space="preserve">. </w:t>
      </w:r>
      <w:r w:rsidR="008E66FF" w:rsidRPr="001754F9">
        <w:rPr>
          <w:rFonts w:ascii="Times New Roman" w:hAnsi="Times New Roman"/>
          <w:sz w:val="24"/>
          <w:szCs w:val="24"/>
        </w:rPr>
        <w:t xml:space="preserve">Most often, the unemployed or underemployed migrants (product of surplus labourer) in the cities who could not be engaged or gainfully-engaged do not return to their origins but remain in the cities adopting available strategy for sustenance including sexual sacrifices.  </w:t>
      </w:r>
    </w:p>
    <w:p w14:paraId="0586A055" w14:textId="77777777" w:rsidR="009F0257" w:rsidRPr="00E71289" w:rsidRDefault="009F0257" w:rsidP="009924E6">
      <w:pPr>
        <w:autoSpaceDE w:val="0"/>
        <w:autoSpaceDN w:val="0"/>
        <w:adjustRightInd w:val="0"/>
        <w:spacing w:after="0" w:line="360" w:lineRule="auto"/>
        <w:jc w:val="both"/>
        <w:rPr>
          <w:rFonts w:ascii="Times New Roman" w:hAnsi="Times New Roman"/>
          <w:sz w:val="24"/>
          <w:szCs w:val="24"/>
        </w:rPr>
      </w:pPr>
    </w:p>
    <w:p w14:paraId="18C17FCC" w14:textId="77777777" w:rsidR="0062074B" w:rsidRPr="00E71289" w:rsidRDefault="0062074B" w:rsidP="009924E6">
      <w:pPr>
        <w:tabs>
          <w:tab w:val="left" w:pos="2175"/>
        </w:tabs>
        <w:spacing w:after="0" w:line="360" w:lineRule="auto"/>
        <w:rPr>
          <w:rFonts w:ascii="Times New Roman" w:hAnsi="Times New Roman"/>
          <w:b/>
        </w:rPr>
      </w:pPr>
      <w:r w:rsidRPr="00E71289">
        <w:rPr>
          <w:rFonts w:ascii="Times New Roman" w:hAnsi="Times New Roman"/>
          <w:b/>
        </w:rPr>
        <w:t>Binary logistic illustrating the likelihood of migrants involving in cottage firms</w:t>
      </w:r>
    </w:p>
    <w:p w14:paraId="52508150" w14:textId="77777777" w:rsidR="0062074B" w:rsidRPr="00E71289" w:rsidRDefault="0062074B" w:rsidP="009924E6">
      <w:pPr>
        <w:tabs>
          <w:tab w:val="left" w:pos="2175"/>
        </w:tabs>
        <w:spacing w:after="0" w:line="360" w:lineRule="auto"/>
        <w:jc w:val="both"/>
        <w:rPr>
          <w:rFonts w:ascii="Times New Roman" w:hAnsi="Times New Roman"/>
          <w:sz w:val="24"/>
          <w:szCs w:val="24"/>
        </w:rPr>
      </w:pPr>
      <w:r w:rsidRPr="00E71289">
        <w:rPr>
          <w:rFonts w:ascii="Times New Roman" w:hAnsi="Times New Roman"/>
          <w:sz w:val="24"/>
          <w:szCs w:val="24"/>
        </w:rPr>
        <w:t>The binary logistic regression result shows that adults are more likely to migrate than children. Persons within age groups 25-34 and 35-44 have higher propensity (p-value = 0.007 and 0.000) to move and they are more likely to be found in the informal industries than those below age 15.  The odds ratio range</w:t>
      </w:r>
      <w:r w:rsidR="00992695" w:rsidRPr="00E71289">
        <w:rPr>
          <w:rFonts w:ascii="Times New Roman" w:hAnsi="Times New Roman"/>
          <w:sz w:val="24"/>
          <w:szCs w:val="24"/>
        </w:rPr>
        <w:t>s</w:t>
      </w:r>
      <w:r w:rsidRPr="00E71289">
        <w:rPr>
          <w:rFonts w:ascii="Times New Roman" w:hAnsi="Times New Roman"/>
          <w:sz w:val="24"/>
          <w:szCs w:val="24"/>
        </w:rPr>
        <w:t xml:space="preserve"> between 30.5% and 42%</w:t>
      </w:r>
      <w:r w:rsidR="002D105A" w:rsidRPr="00E71289">
        <w:rPr>
          <w:rFonts w:ascii="Times New Roman" w:hAnsi="Times New Roman"/>
          <w:sz w:val="24"/>
          <w:szCs w:val="24"/>
        </w:rPr>
        <w:t xml:space="preserve"> as shown in Table 2</w:t>
      </w:r>
      <w:r w:rsidR="00176C99">
        <w:rPr>
          <w:rFonts w:ascii="Times New Roman" w:hAnsi="Times New Roman"/>
          <w:sz w:val="24"/>
          <w:szCs w:val="24"/>
        </w:rPr>
        <w:t xml:space="preserve">. </w:t>
      </w:r>
      <w:r w:rsidRPr="00E71289">
        <w:rPr>
          <w:rFonts w:ascii="Times New Roman" w:hAnsi="Times New Roman"/>
          <w:sz w:val="24"/>
          <w:szCs w:val="24"/>
        </w:rPr>
        <w:t xml:space="preserve">This age group is popularly referred to as the productive age, prime age or active age group in the labour force. Many individuals in this group would rather prefer engaging in informal sector, establish their own </w:t>
      </w:r>
      <w:r w:rsidRPr="00E71289">
        <w:rPr>
          <w:rFonts w:ascii="Times New Roman" w:hAnsi="Times New Roman"/>
          <w:sz w:val="24"/>
          <w:szCs w:val="24"/>
        </w:rPr>
        <w:lastRenderedPageBreak/>
        <w:t>business rather remain unemployed or unabsorbed in the formal sector. However, it is important to note that migration of persons within age 45 and above may not necessarily be to take advantage of economic opportunities</w:t>
      </w:r>
      <w:r w:rsidR="00176C99" w:rsidRPr="00EA3FD3">
        <w:rPr>
          <w:rFonts w:ascii="Times New Roman" w:hAnsi="Times New Roman"/>
          <w:sz w:val="24"/>
          <w:szCs w:val="24"/>
        </w:rPr>
        <w:t>;</w:t>
      </w:r>
      <w:r w:rsidRPr="00E71289">
        <w:rPr>
          <w:rFonts w:ascii="Times New Roman" w:hAnsi="Times New Roman"/>
          <w:sz w:val="24"/>
          <w:szCs w:val="24"/>
        </w:rPr>
        <w:t xml:space="preserve"> the movement might be as a result of preparation for retirement where most older people prefer to go back to rural areas to spend the remaining parts of their</w:t>
      </w:r>
      <w:r w:rsidR="00176C99">
        <w:rPr>
          <w:rFonts w:ascii="Times New Roman" w:hAnsi="Times New Roman"/>
          <w:sz w:val="24"/>
          <w:szCs w:val="24"/>
        </w:rPr>
        <w:t xml:space="preserve"> </w:t>
      </w:r>
      <w:r w:rsidR="00176C99" w:rsidRPr="005A1E4D">
        <w:rPr>
          <w:rFonts w:ascii="Times New Roman" w:hAnsi="Times New Roman"/>
          <w:sz w:val="24"/>
          <w:szCs w:val="24"/>
        </w:rPr>
        <w:t>life</w:t>
      </w:r>
      <w:r w:rsidRPr="005A1E4D">
        <w:rPr>
          <w:rFonts w:ascii="Times New Roman" w:hAnsi="Times New Roman"/>
          <w:sz w:val="24"/>
          <w:szCs w:val="24"/>
        </w:rPr>
        <w:t>,</w:t>
      </w:r>
      <w:r w:rsidRPr="00E71289">
        <w:rPr>
          <w:rFonts w:ascii="Times New Roman" w:hAnsi="Times New Roman"/>
          <w:sz w:val="24"/>
          <w:szCs w:val="24"/>
        </w:rPr>
        <w:t xml:space="preserve"> away from the noise and busy life in the urban cent</w:t>
      </w:r>
      <w:r w:rsidR="00992695" w:rsidRPr="00E71289">
        <w:rPr>
          <w:rFonts w:ascii="Times New Roman" w:hAnsi="Times New Roman"/>
          <w:sz w:val="24"/>
          <w:szCs w:val="24"/>
        </w:rPr>
        <w:t>res</w:t>
      </w:r>
      <w:r w:rsidRPr="00E71289">
        <w:rPr>
          <w:rFonts w:ascii="Times New Roman" w:hAnsi="Times New Roman"/>
          <w:sz w:val="24"/>
          <w:szCs w:val="24"/>
        </w:rPr>
        <w:t>. Furthermore, married migrants are more likely to settle in the informal sector, if they are unable to settle on time in the formal sector. The result revealed that married migrants are 1.89 times (p-value = 0.010) more likely to be found in the informal sector than single migrants</w:t>
      </w:r>
      <w:r w:rsidR="00A75B0B" w:rsidRPr="00E71289">
        <w:rPr>
          <w:rFonts w:ascii="Times New Roman" w:hAnsi="Times New Roman"/>
          <w:sz w:val="24"/>
          <w:szCs w:val="24"/>
        </w:rPr>
        <w:t xml:space="preserve"> (Table 2)</w:t>
      </w:r>
      <w:r w:rsidRPr="00E71289">
        <w:rPr>
          <w:rFonts w:ascii="Times New Roman" w:hAnsi="Times New Roman"/>
          <w:sz w:val="24"/>
          <w:szCs w:val="24"/>
        </w:rPr>
        <w:t>. Female migrants are 0.65 times (P-value= 0.009) less likely to be in the informal sector compared to their counterparts who are males</w:t>
      </w:r>
      <w:r w:rsidR="00A75B0B" w:rsidRPr="00E71289">
        <w:rPr>
          <w:rFonts w:ascii="Times New Roman" w:hAnsi="Times New Roman"/>
          <w:sz w:val="24"/>
          <w:szCs w:val="24"/>
        </w:rPr>
        <w:t xml:space="preserve"> (Table 2)</w:t>
      </w:r>
      <w:r w:rsidRPr="00E71289">
        <w:rPr>
          <w:rFonts w:ascii="Times New Roman" w:hAnsi="Times New Roman"/>
          <w:sz w:val="24"/>
          <w:szCs w:val="24"/>
        </w:rPr>
        <w:t>. This is in line with the fact that more men migrate than females, so there is high possibility that male migrants will get involved</w:t>
      </w:r>
      <w:r w:rsidR="00B97BE9">
        <w:rPr>
          <w:rFonts w:ascii="Times New Roman" w:hAnsi="Times New Roman"/>
          <w:sz w:val="24"/>
          <w:szCs w:val="24"/>
        </w:rPr>
        <w:t xml:space="preserve"> in </w:t>
      </w:r>
      <w:r w:rsidR="00B97BE9" w:rsidRPr="005A1E4D">
        <w:rPr>
          <w:rFonts w:ascii="Times New Roman" w:hAnsi="Times New Roman"/>
          <w:sz w:val="24"/>
          <w:szCs w:val="24"/>
        </w:rPr>
        <w:t>the informal sector</w:t>
      </w:r>
      <w:r w:rsidRPr="00E71289">
        <w:rPr>
          <w:rFonts w:ascii="Times New Roman" w:hAnsi="Times New Roman"/>
          <w:sz w:val="24"/>
          <w:szCs w:val="24"/>
        </w:rPr>
        <w:t xml:space="preserve"> much more than the female.</w:t>
      </w:r>
    </w:p>
    <w:p w14:paraId="757DA97C" w14:textId="77777777" w:rsidR="006965B6" w:rsidRPr="00E71289" w:rsidRDefault="006965B6" w:rsidP="009924E6">
      <w:pPr>
        <w:tabs>
          <w:tab w:val="left" w:pos="2175"/>
        </w:tabs>
        <w:spacing w:after="0" w:line="360" w:lineRule="auto"/>
        <w:jc w:val="both"/>
        <w:rPr>
          <w:rFonts w:ascii="Times New Roman" w:hAnsi="Times New Roman"/>
          <w:sz w:val="24"/>
          <w:szCs w:val="24"/>
        </w:rPr>
      </w:pPr>
    </w:p>
    <w:p w14:paraId="70DBE890" w14:textId="77777777" w:rsidR="0062074B" w:rsidRPr="00E71289" w:rsidRDefault="0062074B" w:rsidP="009924E6">
      <w:pPr>
        <w:tabs>
          <w:tab w:val="left" w:pos="2175"/>
        </w:tabs>
        <w:spacing w:after="0" w:line="360" w:lineRule="auto"/>
        <w:jc w:val="both"/>
        <w:rPr>
          <w:rFonts w:ascii="Times New Roman" w:hAnsi="Times New Roman"/>
          <w:sz w:val="24"/>
          <w:szCs w:val="24"/>
        </w:rPr>
      </w:pPr>
      <w:r w:rsidRPr="00E71289">
        <w:rPr>
          <w:rFonts w:ascii="Times New Roman" w:hAnsi="Times New Roman"/>
          <w:sz w:val="24"/>
          <w:szCs w:val="24"/>
        </w:rPr>
        <w:t xml:space="preserve">More people who originated from the rural </w:t>
      </w:r>
      <w:r w:rsidR="00FA131D" w:rsidRPr="00E71289">
        <w:rPr>
          <w:rFonts w:ascii="Times New Roman" w:hAnsi="Times New Roman"/>
          <w:sz w:val="24"/>
          <w:szCs w:val="24"/>
        </w:rPr>
        <w:t>areas</w:t>
      </w:r>
      <w:r w:rsidRPr="00E71289">
        <w:rPr>
          <w:rFonts w:ascii="Times New Roman" w:hAnsi="Times New Roman"/>
          <w:sz w:val="24"/>
          <w:szCs w:val="24"/>
        </w:rPr>
        <w:t xml:space="preserve"> are 1.67 times more likely to be found in the cottage firms compared to those who originated from urban </w:t>
      </w:r>
      <w:r w:rsidR="00FA131D" w:rsidRPr="00E71289">
        <w:rPr>
          <w:rFonts w:ascii="Times New Roman" w:hAnsi="Times New Roman"/>
          <w:sz w:val="24"/>
          <w:szCs w:val="24"/>
        </w:rPr>
        <w:t>areas</w:t>
      </w:r>
      <w:r w:rsidRPr="00E71289">
        <w:rPr>
          <w:rFonts w:ascii="Times New Roman" w:hAnsi="Times New Roman"/>
          <w:sz w:val="24"/>
          <w:szCs w:val="24"/>
        </w:rPr>
        <w:t xml:space="preserve"> (P-value = 0.003)</w:t>
      </w:r>
      <w:r w:rsidR="00A75B0B" w:rsidRPr="00E71289">
        <w:rPr>
          <w:rFonts w:ascii="Times New Roman" w:hAnsi="Times New Roman"/>
          <w:sz w:val="24"/>
          <w:szCs w:val="24"/>
        </w:rPr>
        <w:t xml:space="preserve"> as indicated in Table 2</w:t>
      </w:r>
      <w:r w:rsidRPr="00E71289">
        <w:rPr>
          <w:rFonts w:ascii="Times New Roman" w:hAnsi="Times New Roman"/>
          <w:sz w:val="24"/>
          <w:szCs w:val="24"/>
        </w:rPr>
        <w:t xml:space="preserve">. This established empirical findings that migrants from rural areas most times lack the skills required for jobs in the urban </w:t>
      </w:r>
      <w:r w:rsidR="00FA131D" w:rsidRPr="00E71289">
        <w:rPr>
          <w:rFonts w:ascii="Times New Roman" w:hAnsi="Times New Roman"/>
          <w:sz w:val="24"/>
          <w:szCs w:val="24"/>
        </w:rPr>
        <w:t>areas</w:t>
      </w:r>
      <w:r w:rsidRPr="00E71289">
        <w:rPr>
          <w:rFonts w:ascii="Times New Roman" w:hAnsi="Times New Roman"/>
          <w:sz w:val="24"/>
          <w:szCs w:val="24"/>
        </w:rPr>
        <w:t xml:space="preserve"> and one best way of earning a living is to get absorbed in the informal sector. Migrants from South East region and Lagos state are 4.32 and 3.56 times more likely to be in the informal sector than migrants from the North</w:t>
      </w:r>
      <w:r w:rsidR="00A75B0B" w:rsidRPr="00E71289">
        <w:rPr>
          <w:rFonts w:ascii="Times New Roman" w:hAnsi="Times New Roman"/>
          <w:sz w:val="24"/>
          <w:szCs w:val="24"/>
        </w:rPr>
        <w:t xml:space="preserve"> (Table 2)</w:t>
      </w:r>
      <w:r w:rsidRPr="00E71289">
        <w:rPr>
          <w:rFonts w:ascii="Times New Roman" w:hAnsi="Times New Roman"/>
          <w:sz w:val="24"/>
          <w:szCs w:val="24"/>
        </w:rPr>
        <w:t>.</w:t>
      </w:r>
    </w:p>
    <w:p w14:paraId="3F75D985" w14:textId="77777777" w:rsidR="0062074B" w:rsidRPr="00E71289" w:rsidRDefault="0062074B" w:rsidP="0062074B">
      <w:pPr>
        <w:autoSpaceDE w:val="0"/>
        <w:autoSpaceDN w:val="0"/>
        <w:adjustRightInd w:val="0"/>
        <w:spacing w:after="0" w:line="240" w:lineRule="auto"/>
        <w:jc w:val="both"/>
        <w:rPr>
          <w:rFonts w:ascii="Times New Roman" w:hAnsi="Times New Roman"/>
          <w:sz w:val="24"/>
          <w:szCs w:val="24"/>
        </w:rPr>
      </w:pPr>
    </w:p>
    <w:p w14:paraId="27268AE0" w14:textId="77777777" w:rsidR="001074A8" w:rsidRPr="00E71289" w:rsidRDefault="001074A8" w:rsidP="0062074B">
      <w:pPr>
        <w:autoSpaceDE w:val="0"/>
        <w:autoSpaceDN w:val="0"/>
        <w:adjustRightInd w:val="0"/>
        <w:spacing w:after="0" w:line="240" w:lineRule="auto"/>
        <w:jc w:val="both"/>
        <w:rPr>
          <w:rFonts w:ascii="Times New Roman" w:hAnsi="Times New Roman"/>
          <w:sz w:val="24"/>
          <w:szCs w:val="24"/>
        </w:rPr>
      </w:pPr>
      <w:r w:rsidRPr="00E71289">
        <w:rPr>
          <w:rFonts w:ascii="Times New Roman" w:hAnsi="Times New Roman"/>
          <w:sz w:val="24"/>
          <w:szCs w:val="24"/>
        </w:rPr>
        <w:br w:type="page"/>
      </w:r>
    </w:p>
    <w:tbl>
      <w:tblPr>
        <w:tblW w:w="0" w:type="auto"/>
        <w:tblInd w:w="2178" w:type="dxa"/>
        <w:tblLayout w:type="fixed"/>
        <w:tblLook w:val="04A0" w:firstRow="1" w:lastRow="0" w:firstColumn="1" w:lastColumn="0" w:noHBand="0" w:noVBand="1"/>
      </w:tblPr>
      <w:tblGrid>
        <w:gridCol w:w="2340"/>
        <w:gridCol w:w="1350"/>
        <w:gridCol w:w="2070"/>
        <w:gridCol w:w="1530"/>
      </w:tblGrid>
      <w:tr w:rsidR="001074A8" w:rsidRPr="00E71289" w14:paraId="02E78BF6" w14:textId="77777777" w:rsidTr="00057DF0">
        <w:tc>
          <w:tcPr>
            <w:tcW w:w="7290" w:type="dxa"/>
            <w:gridSpan w:val="4"/>
            <w:tcBorders>
              <w:bottom w:val="double" w:sz="4" w:space="0" w:color="auto"/>
            </w:tcBorders>
          </w:tcPr>
          <w:p w14:paraId="0CAA78C3"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lastRenderedPageBreak/>
              <w:t>Table 2. Binary logistic illustrating the likelihood of migrants involving in cottage firms</w:t>
            </w:r>
          </w:p>
        </w:tc>
      </w:tr>
      <w:tr w:rsidR="001074A8" w:rsidRPr="00E71289" w14:paraId="1C50B3B3" w14:textId="77777777" w:rsidTr="00057DF0">
        <w:tc>
          <w:tcPr>
            <w:tcW w:w="2340" w:type="dxa"/>
            <w:tcBorders>
              <w:top w:val="double" w:sz="4" w:space="0" w:color="auto"/>
              <w:bottom w:val="single" w:sz="4" w:space="0" w:color="auto"/>
            </w:tcBorders>
          </w:tcPr>
          <w:p w14:paraId="07F11BE9" w14:textId="77777777" w:rsidR="001074A8" w:rsidRPr="00E71289" w:rsidRDefault="001074A8" w:rsidP="0030690D">
            <w:pPr>
              <w:spacing w:after="0" w:line="240" w:lineRule="auto"/>
              <w:jc w:val="center"/>
              <w:rPr>
                <w:rFonts w:ascii="Times New Roman" w:hAnsi="Times New Roman"/>
                <w:b/>
                <w:sz w:val="20"/>
                <w:szCs w:val="20"/>
              </w:rPr>
            </w:pPr>
            <w:r w:rsidRPr="00E71289">
              <w:rPr>
                <w:rFonts w:ascii="Times New Roman" w:hAnsi="Times New Roman"/>
                <w:b/>
                <w:sz w:val="20"/>
                <w:szCs w:val="20"/>
              </w:rPr>
              <w:t>Selected Variables</w:t>
            </w:r>
          </w:p>
        </w:tc>
        <w:tc>
          <w:tcPr>
            <w:tcW w:w="1350" w:type="dxa"/>
            <w:tcBorders>
              <w:top w:val="double" w:sz="4" w:space="0" w:color="auto"/>
              <w:bottom w:val="single" w:sz="4" w:space="0" w:color="auto"/>
            </w:tcBorders>
          </w:tcPr>
          <w:p w14:paraId="47C86E52" w14:textId="77777777" w:rsidR="001074A8" w:rsidRPr="00E71289" w:rsidRDefault="001074A8" w:rsidP="0030690D">
            <w:pPr>
              <w:spacing w:after="0" w:line="240" w:lineRule="auto"/>
              <w:jc w:val="center"/>
              <w:rPr>
                <w:rFonts w:ascii="Times New Roman" w:hAnsi="Times New Roman"/>
                <w:b/>
                <w:sz w:val="20"/>
                <w:szCs w:val="20"/>
              </w:rPr>
            </w:pPr>
            <w:r w:rsidRPr="00E71289">
              <w:rPr>
                <w:rFonts w:ascii="Times New Roman" w:hAnsi="Times New Roman"/>
                <w:b/>
                <w:sz w:val="20"/>
                <w:szCs w:val="20"/>
              </w:rPr>
              <w:t>Odds Ratio</w:t>
            </w:r>
          </w:p>
        </w:tc>
        <w:tc>
          <w:tcPr>
            <w:tcW w:w="2070" w:type="dxa"/>
            <w:tcBorders>
              <w:top w:val="double" w:sz="4" w:space="0" w:color="auto"/>
              <w:bottom w:val="single" w:sz="4" w:space="0" w:color="auto"/>
            </w:tcBorders>
          </w:tcPr>
          <w:p w14:paraId="6F3D24DB" w14:textId="77777777" w:rsidR="001074A8" w:rsidRPr="00E71289" w:rsidRDefault="001074A8" w:rsidP="0030690D">
            <w:pPr>
              <w:spacing w:after="0" w:line="240" w:lineRule="auto"/>
              <w:jc w:val="center"/>
              <w:rPr>
                <w:rFonts w:ascii="Times New Roman" w:hAnsi="Times New Roman"/>
                <w:b/>
                <w:sz w:val="20"/>
                <w:szCs w:val="20"/>
              </w:rPr>
            </w:pPr>
            <w:r w:rsidRPr="00E71289">
              <w:rPr>
                <w:rFonts w:ascii="Times New Roman" w:hAnsi="Times New Roman"/>
                <w:b/>
                <w:sz w:val="20"/>
                <w:szCs w:val="20"/>
              </w:rPr>
              <w:t>S.E.</w:t>
            </w:r>
          </w:p>
        </w:tc>
        <w:tc>
          <w:tcPr>
            <w:tcW w:w="1530" w:type="dxa"/>
            <w:tcBorders>
              <w:top w:val="double" w:sz="4" w:space="0" w:color="auto"/>
              <w:bottom w:val="single" w:sz="4" w:space="0" w:color="auto"/>
            </w:tcBorders>
          </w:tcPr>
          <w:p w14:paraId="17BBD7C1" w14:textId="77777777" w:rsidR="001074A8" w:rsidRPr="00E71289" w:rsidRDefault="001074A8" w:rsidP="0030690D">
            <w:pPr>
              <w:spacing w:after="0" w:line="240" w:lineRule="auto"/>
              <w:jc w:val="center"/>
              <w:rPr>
                <w:rFonts w:ascii="Times New Roman" w:hAnsi="Times New Roman"/>
                <w:b/>
                <w:sz w:val="20"/>
                <w:szCs w:val="20"/>
              </w:rPr>
            </w:pPr>
            <w:r w:rsidRPr="00E71289">
              <w:rPr>
                <w:rFonts w:ascii="Times New Roman" w:hAnsi="Times New Roman"/>
                <w:b/>
                <w:sz w:val="20"/>
                <w:szCs w:val="20"/>
              </w:rPr>
              <w:t>P- value</w:t>
            </w:r>
          </w:p>
        </w:tc>
      </w:tr>
      <w:tr w:rsidR="001074A8" w:rsidRPr="00E71289" w14:paraId="02018B69" w14:textId="77777777" w:rsidTr="00057DF0">
        <w:tc>
          <w:tcPr>
            <w:tcW w:w="2340" w:type="dxa"/>
            <w:tcBorders>
              <w:top w:val="single" w:sz="4" w:space="0" w:color="auto"/>
            </w:tcBorders>
          </w:tcPr>
          <w:p w14:paraId="5F0A906C"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t>Age Group</w:t>
            </w:r>
          </w:p>
        </w:tc>
        <w:tc>
          <w:tcPr>
            <w:tcW w:w="1350" w:type="dxa"/>
            <w:tcBorders>
              <w:top w:val="single" w:sz="4" w:space="0" w:color="auto"/>
            </w:tcBorders>
          </w:tcPr>
          <w:p w14:paraId="33537A7E" w14:textId="77777777" w:rsidR="001074A8" w:rsidRPr="00E71289" w:rsidRDefault="001074A8" w:rsidP="0030690D">
            <w:pPr>
              <w:spacing w:after="0" w:line="240" w:lineRule="auto"/>
              <w:rPr>
                <w:rFonts w:ascii="Times New Roman" w:hAnsi="Times New Roman"/>
                <w:sz w:val="20"/>
                <w:szCs w:val="20"/>
              </w:rPr>
            </w:pPr>
          </w:p>
        </w:tc>
        <w:tc>
          <w:tcPr>
            <w:tcW w:w="2070" w:type="dxa"/>
            <w:tcBorders>
              <w:top w:val="single" w:sz="4" w:space="0" w:color="auto"/>
            </w:tcBorders>
          </w:tcPr>
          <w:p w14:paraId="248F05E6" w14:textId="77777777" w:rsidR="001074A8" w:rsidRPr="00E71289" w:rsidRDefault="001074A8" w:rsidP="0030690D">
            <w:pPr>
              <w:spacing w:after="0" w:line="240" w:lineRule="auto"/>
              <w:rPr>
                <w:rFonts w:ascii="Times New Roman" w:hAnsi="Times New Roman"/>
                <w:sz w:val="20"/>
                <w:szCs w:val="20"/>
              </w:rPr>
            </w:pPr>
          </w:p>
        </w:tc>
        <w:tc>
          <w:tcPr>
            <w:tcW w:w="1530" w:type="dxa"/>
            <w:tcBorders>
              <w:top w:val="single" w:sz="4" w:space="0" w:color="auto"/>
            </w:tcBorders>
          </w:tcPr>
          <w:p w14:paraId="1DE1FF08" w14:textId="77777777" w:rsidR="001074A8" w:rsidRPr="00E71289" w:rsidRDefault="001074A8" w:rsidP="0030690D">
            <w:pPr>
              <w:spacing w:after="0" w:line="240" w:lineRule="auto"/>
              <w:rPr>
                <w:rFonts w:ascii="Times New Roman" w:hAnsi="Times New Roman"/>
                <w:b/>
                <w:sz w:val="20"/>
                <w:szCs w:val="20"/>
              </w:rPr>
            </w:pPr>
          </w:p>
        </w:tc>
      </w:tr>
      <w:tr w:rsidR="001074A8" w:rsidRPr="00E71289" w14:paraId="7D8227A3" w14:textId="77777777" w:rsidTr="00057DF0">
        <w:tc>
          <w:tcPr>
            <w:tcW w:w="2340" w:type="dxa"/>
          </w:tcPr>
          <w:p w14:paraId="104DE2C9"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Under 15</w:t>
            </w:r>
          </w:p>
        </w:tc>
        <w:tc>
          <w:tcPr>
            <w:tcW w:w="1350" w:type="dxa"/>
          </w:tcPr>
          <w:p w14:paraId="1701EFDF"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RC</w:t>
            </w:r>
          </w:p>
        </w:tc>
        <w:tc>
          <w:tcPr>
            <w:tcW w:w="2070" w:type="dxa"/>
          </w:tcPr>
          <w:p w14:paraId="405C06FE"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258514F8"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6E5FBCCB" w14:textId="77777777" w:rsidTr="00057DF0">
        <w:tc>
          <w:tcPr>
            <w:tcW w:w="2340" w:type="dxa"/>
          </w:tcPr>
          <w:p w14:paraId="0537853D"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15-24</w:t>
            </w:r>
          </w:p>
        </w:tc>
        <w:tc>
          <w:tcPr>
            <w:tcW w:w="1350" w:type="dxa"/>
          </w:tcPr>
          <w:p w14:paraId="3DFF33BA"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16.51</w:t>
            </w:r>
          </w:p>
        </w:tc>
        <w:tc>
          <w:tcPr>
            <w:tcW w:w="2070" w:type="dxa"/>
          </w:tcPr>
          <w:p w14:paraId="027033C0"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17.066</w:t>
            </w:r>
          </w:p>
        </w:tc>
        <w:tc>
          <w:tcPr>
            <w:tcW w:w="1530" w:type="dxa"/>
          </w:tcPr>
          <w:p w14:paraId="257E03AD"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0.007</w:t>
            </w:r>
          </w:p>
        </w:tc>
      </w:tr>
      <w:tr w:rsidR="001074A8" w:rsidRPr="00E71289" w14:paraId="22A79BC7" w14:textId="77777777" w:rsidTr="00057DF0">
        <w:tc>
          <w:tcPr>
            <w:tcW w:w="2340" w:type="dxa"/>
          </w:tcPr>
          <w:p w14:paraId="69DAAA62"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25-34</w:t>
            </w:r>
          </w:p>
        </w:tc>
        <w:tc>
          <w:tcPr>
            <w:tcW w:w="1350" w:type="dxa"/>
          </w:tcPr>
          <w:p w14:paraId="04C76E83"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30.45</w:t>
            </w:r>
          </w:p>
        </w:tc>
        <w:tc>
          <w:tcPr>
            <w:tcW w:w="2070" w:type="dxa"/>
          </w:tcPr>
          <w:p w14:paraId="71E74332"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31.648</w:t>
            </w:r>
          </w:p>
        </w:tc>
        <w:tc>
          <w:tcPr>
            <w:tcW w:w="1530" w:type="dxa"/>
          </w:tcPr>
          <w:p w14:paraId="5009CA6D"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0.001</w:t>
            </w:r>
          </w:p>
        </w:tc>
      </w:tr>
      <w:tr w:rsidR="001074A8" w:rsidRPr="00E71289" w14:paraId="528BEAC8" w14:textId="77777777" w:rsidTr="00057DF0">
        <w:tc>
          <w:tcPr>
            <w:tcW w:w="2340" w:type="dxa"/>
          </w:tcPr>
          <w:p w14:paraId="130FF584"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35-44</w:t>
            </w:r>
          </w:p>
        </w:tc>
        <w:tc>
          <w:tcPr>
            <w:tcW w:w="1350" w:type="dxa"/>
          </w:tcPr>
          <w:p w14:paraId="664A82B9"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42.05</w:t>
            </w:r>
          </w:p>
        </w:tc>
        <w:tc>
          <w:tcPr>
            <w:tcW w:w="2070" w:type="dxa"/>
          </w:tcPr>
          <w:p w14:paraId="5385CEC5"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44.191</w:t>
            </w:r>
          </w:p>
        </w:tc>
        <w:tc>
          <w:tcPr>
            <w:tcW w:w="1530" w:type="dxa"/>
          </w:tcPr>
          <w:p w14:paraId="4F5A340E"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2E993C9F" w14:textId="77777777" w:rsidTr="00057DF0">
        <w:tc>
          <w:tcPr>
            <w:tcW w:w="2340" w:type="dxa"/>
          </w:tcPr>
          <w:p w14:paraId="5CBAD17F"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45-54</w:t>
            </w:r>
          </w:p>
        </w:tc>
        <w:tc>
          <w:tcPr>
            <w:tcW w:w="1350" w:type="dxa"/>
          </w:tcPr>
          <w:p w14:paraId="0603E2F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27.92</w:t>
            </w:r>
          </w:p>
        </w:tc>
        <w:tc>
          <w:tcPr>
            <w:tcW w:w="2070" w:type="dxa"/>
          </w:tcPr>
          <w:p w14:paraId="5E279BF6"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30.017</w:t>
            </w:r>
          </w:p>
        </w:tc>
        <w:tc>
          <w:tcPr>
            <w:tcW w:w="1530" w:type="dxa"/>
          </w:tcPr>
          <w:p w14:paraId="309711F9"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0.002</w:t>
            </w:r>
          </w:p>
        </w:tc>
      </w:tr>
      <w:tr w:rsidR="001074A8" w:rsidRPr="00E71289" w14:paraId="10E08BC0" w14:textId="77777777" w:rsidTr="00057DF0">
        <w:tc>
          <w:tcPr>
            <w:tcW w:w="2340" w:type="dxa"/>
          </w:tcPr>
          <w:p w14:paraId="47B77E52"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55+</w:t>
            </w:r>
          </w:p>
        </w:tc>
        <w:tc>
          <w:tcPr>
            <w:tcW w:w="1350" w:type="dxa"/>
          </w:tcPr>
          <w:p w14:paraId="6575F278"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29.75</w:t>
            </w:r>
          </w:p>
        </w:tc>
        <w:tc>
          <w:tcPr>
            <w:tcW w:w="2070" w:type="dxa"/>
          </w:tcPr>
          <w:p w14:paraId="78E3C7E6"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32.762</w:t>
            </w:r>
          </w:p>
        </w:tc>
        <w:tc>
          <w:tcPr>
            <w:tcW w:w="1530" w:type="dxa"/>
          </w:tcPr>
          <w:p w14:paraId="5578A862"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0.002</w:t>
            </w:r>
          </w:p>
        </w:tc>
      </w:tr>
      <w:tr w:rsidR="001074A8" w:rsidRPr="00E71289" w14:paraId="7583B9BA" w14:textId="77777777" w:rsidTr="00057DF0">
        <w:tc>
          <w:tcPr>
            <w:tcW w:w="2340" w:type="dxa"/>
          </w:tcPr>
          <w:p w14:paraId="115DF78E"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t>Marital Status</w:t>
            </w:r>
          </w:p>
        </w:tc>
        <w:tc>
          <w:tcPr>
            <w:tcW w:w="1350" w:type="dxa"/>
          </w:tcPr>
          <w:p w14:paraId="5CEEBBE8" w14:textId="77777777" w:rsidR="001074A8" w:rsidRPr="00E71289" w:rsidRDefault="001074A8" w:rsidP="0030690D">
            <w:pPr>
              <w:spacing w:after="0" w:line="240" w:lineRule="auto"/>
              <w:jc w:val="center"/>
              <w:rPr>
                <w:rFonts w:ascii="Times New Roman" w:hAnsi="Times New Roman"/>
                <w:sz w:val="20"/>
                <w:szCs w:val="20"/>
              </w:rPr>
            </w:pPr>
          </w:p>
        </w:tc>
        <w:tc>
          <w:tcPr>
            <w:tcW w:w="2070" w:type="dxa"/>
          </w:tcPr>
          <w:p w14:paraId="4DAB8B65"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490F92E8"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74F318EB" w14:textId="77777777" w:rsidTr="00057DF0">
        <w:tc>
          <w:tcPr>
            <w:tcW w:w="2340" w:type="dxa"/>
          </w:tcPr>
          <w:p w14:paraId="5979008A"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 xml:space="preserve">Single </w:t>
            </w:r>
          </w:p>
        </w:tc>
        <w:tc>
          <w:tcPr>
            <w:tcW w:w="1350" w:type="dxa"/>
          </w:tcPr>
          <w:p w14:paraId="1216A499"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RC</w:t>
            </w:r>
          </w:p>
        </w:tc>
        <w:tc>
          <w:tcPr>
            <w:tcW w:w="2070" w:type="dxa"/>
          </w:tcPr>
          <w:p w14:paraId="09B53BBB"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08C1269D"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1B6C9713" w14:textId="77777777" w:rsidTr="00057DF0">
        <w:tc>
          <w:tcPr>
            <w:tcW w:w="2340" w:type="dxa"/>
          </w:tcPr>
          <w:p w14:paraId="2D0FDEF1"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Engaged</w:t>
            </w:r>
          </w:p>
        </w:tc>
        <w:tc>
          <w:tcPr>
            <w:tcW w:w="1350" w:type="dxa"/>
          </w:tcPr>
          <w:p w14:paraId="54E888D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1.15</w:t>
            </w:r>
          </w:p>
        </w:tc>
        <w:tc>
          <w:tcPr>
            <w:tcW w:w="2070" w:type="dxa"/>
          </w:tcPr>
          <w:p w14:paraId="77D73A6F"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0.336</w:t>
            </w:r>
          </w:p>
        </w:tc>
        <w:tc>
          <w:tcPr>
            <w:tcW w:w="1530" w:type="dxa"/>
          </w:tcPr>
          <w:p w14:paraId="16E99E5A"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0.622</w:t>
            </w:r>
          </w:p>
        </w:tc>
      </w:tr>
      <w:tr w:rsidR="001074A8" w:rsidRPr="00E71289" w14:paraId="21DE6E9E" w14:textId="77777777" w:rsidTr="00057DF0">
        <w:tc>
          <w:tcPr>
            <w:tcW w:w="2340" w:type="dxa"/>
          </w:tcPr>
          <w:p w14:paraId="2FEC661B"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Married</w:t>
            </w:r>
          </w:p>
        </w:tc>
        <w:tc>
          <w:tcPr>
            <w:tcW w:w="1350" w:type="dxa"/>
          </w:tcPr>
          <w:p w14:paraId="1B15E81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1.89</w:t>
            </w:r>
          </w:p>
        </w:tc>
        <w:tc>
          <w:tcPr>
            <w:tcW w:w="2070" w:type="dxa"/>
          </w:tcPr>
          <w:p w14:paraId="32764CE5"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0.464</w:t>
            </w:r>
          </w:p>
        </w:tc>
        <w:tc>
          <w:tcPr>
            <w:tcW w:w="1530" w:type="dxa"/>
          </w:tcPr>
          <w:p w14:paraId="7F70B50B"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0.010</w:t>
            </w:r>
          </w:p>
        </w:tc>
      </w:tr>
      <w:tr w:rsidR="001074A8" w:rsidRPr="00E71289" w14:paraId="0D0F557B" w14:textId="77777777" w:rsidTr="00057DF0">
        <w:tc>
          <w:tcPr>
            <w:tcW w:w="2340" w:type="dxa"/>
          </w:tcPr>
          <w:p w14:paraId="6D46748B"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350" w:type="dxa"/>
          </w:tcPr>
          <w:p w14:paraId="42F1EDD5"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1.08</w:t>
            </w:r>
          </w:p>
        </w:tc>
        <w:tc>
          <w:tcPr>
            <w:tcW w:w="2070" w:type="dxa"/>
          </w:tcPr>
          <w:p w14:paraId="563DEF9A"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0.819</w:t>
            </w:r>
          </w:p>
        </w:tc>
        <w:tc>
          <w:tcPr>
            <w:tcW w:w="1530" w:type="dxa"/>
          </w:tcPr>
          <w:p w14:paraId="211DBE04"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0.917</w:t>
            </w:r>
          </w:p>
        </w:tc>
      </w:tr>
      <w:tr w:rsidR="001074A8" w:rsidRPr="00E71289" w14:paraId="1ECB662A" w14:textId="77777777" w:rsidTr="00057DF0">
        <w:tc>
          <w:tcPr>
            <w:tcW w:w="2340" w:type="dxa"/>
          </w:tcPr>
          <w:p w14:paraId="204F01BD"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t>Gender</w:t>
            </w:r>
          </w:p>
        </w:tc>
        <w:tc>
          <w:tcPr>
            <w:tcW w:w="1350" w:type="dxa"/>
          </w:tcPr>
          <w:p w14:paraId="12027007" w14:textId="77777777" w:rsidR="001074A8" w:rsidRPr="00E71289" w:rsidRDefault="001074A8" w:rsidP="0030690D">
            <w:pPr>
              <w:spacing w:after="0" w:line="240" w:lineRule="auto"/>
              <w:jc w:val="center"/>
              <w:rPr>
                <w:rFonts w:ascii="Times New Roman" w:hAnsi="Times New Roman"/>
                <w:sz w:val="20"/>
                <w:szCs w:val="20"/>
              </w:rPr>
            </w:pPr>
          </w:p>
        </w:tc>
        <w:tc>
          <w:tcPr>
            <w:tcW w:w="2070" w:type="dxa"/>
          </w:tcPr>
          <w:p w14:paraId="02907126"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7A515F8C"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2DD5FC19" w14:textId="77777777" w:rsidTr="00057DF0">
        <w:tc>
          <w:tcPr>
            <w:tcW w:w="2340" w:type="dxa"/>
          </w:tcPr>
          <w:p w14:paraId="7C1B1DD0"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Male</w:t>
            </w:r>
          </w:p>
        </w:tc>
        <w:tc>
          <w:tcPr>
            <w:tcW w:w="1350" w:type="dxa"/>
          </w:tcPr>
          <w:p w14:paraId="3753BC7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RC</w:t>
            </w:r>
          </w:p>
        </w:tc>
        <w:tc>
          <w:tcPr>
            <w:tcW w:w="2070" w:type="dxa"/>
          </w:tcPr>
          <w:p w14:paraId="2272A7B5"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2398893F"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51D8A2B6" w14:textId="77777777" w:rsidTr="00057DF0">
        <w:tc>
          <w:tcPr>
            <w:tcW w:w="2340" w:type="dxa"/>
          </w:tcPr>
          <w:p w14:paraId="05350621"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Female</w:t>
            </w:r>
          </w:p>
        </w:tc>
        <w:tc>
          <w:tcPr>
            <w:tcW w:w="1350" w:type="dxa"/>
          </w:tcPr>
          <w:p w14:paraId="5E38D88F"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0.65</w:t>
            </w:r>
          </w:p>
        </w:tc>
        <w:tc>
          <w:tcPr>
            <w:tcW w:w="2070" w:type="dxa"/>
          </w:tcPr>
          <w:p w14:paraId="45D8C51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0.109</w:t>
            </w:r>
          </w:p>
        </w:tc>
        <w:tc>
          <w:tcPr>
            <w:tcW w:w="1530" w:type="dxa"/>
          </w:tcPr>
          <w:p w14:paraId="280E90E0"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0.009</w:t>
            </w:r>
          </w:p>
        </w:tc>
      </w:tr>
      <w:tr w:rsidR="001074A8" w:rsidRPr="00E71289" w14:paraId="64CD16AF" w14:textId="77777777" w:rsidTr="00057DF0">
        <w:tc>
          <w:tcPr>
            <w:tcW w:w="2340" w:type="dxa"/>
          </w:tcPr>
          <w:p w14:paraId="7EE708F0"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t>Place of Residence</w:t>
            </w:r>
          </w:p>
        </w:tc>
        <w:tc>
          <w:tcPr>
            <w:tcW w:w="1350" w:type="dxa"/>
          </w:tcPr>
          <w:p w14:paraId="004EE3D1" w14:textId="77777777" w:rsidR="001074A8" w:rsidRPr="00E71289" w:rsidRDefault="001074A8" w:rsidP="0030690D">
            <w:pPr>
              <w:spacing w:after="0" w:line="240" w:lineRule="auto"/>
              <w:jc w:val="center"/>
              <w:rPr>
                <w:rFonts w:ascii="Times New Roman" w:hAnsi="Times New Roman"/>
                <w:sz w:val="20"/>
                <w:szCs w:val="20"/>
              </w:rPr>
            </w:pPr>
          </w:p>
        </w:tc>
        <w:tc>
          <w:tcPr>
            <w:tcW w:w="2070" w:type="dxa"/>
          </w:tcPr>
          <w:p w14:paraId="6D866984"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588AEDAE"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72202058" w14:textId="77777777" w:rsidTr="00057DF0">
        <w:tc>
          <w:tcPr>
            <w:tcW w:w="2340" w:type="dxa"/>
          </w:tcPr>
          <w:p w14:paraId="2AEC15B0"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Urban</w:t>
            </w:r>
          </w:p>
        </w:tc>
        <w:tc>
          <w:tcPr>
            <w:tcW w:w="1350" w:type="dxa"/>
          </w:tcPr>
          <w:p w14:paraId="3E08B9CF"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RC</w:t>
            </w:r>
          </w:p>
        </w:tc>
        <w:tc>
          <w:tcPr>
            <w:tcW w:w="2070" w:type="dxa"/>
          </w:tcPr>
          <w:p w14:paraId="6FCD0EDE"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28C03E3B"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7B1E8F6F" w14:textId="77777777" w:rsidTr="00057DF0">
        <w:tc>
          <w:tcPr>
            <w:tcW w:w="2340" w:type="dxa"/>
          </w:tcPr>
          <w:p w14:paraId="5585B1AD"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Rural</w:t>
            </w:r>
          </w:p>
        </w:tc>
        <w:tc>
          <w:tcPr>
            <w:tcW w:w="1350" w:type="dxa"/>
          </w:tcPr>
          <w:p w14:paraId="04FE0E4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1.67</w:t>
            </w:r>
          </w:p>
        </w:tc>
        <w:tc>
          <w:tcPr>
            <w:tcW w:w="2070" w:type="dxa"/>
          </w:tcPr>
          <w:p w14:paraId="217721E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0.292</w:t>
            </w:r>
          </w:p>
        </w:tc>
        <w:tc>
          <w:tcPr>
            <w:tcW w:w="1530" w:type="dxa"/>
          </w:tcPr>
          <w:p w14:paraId="725D29EE"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0.003</w:t>
            </w:r>
          </w:p>
        </w:tc>
      </w:tr>
      <w:tr w:rsidR="001074A8" w:rsidRPr="00E71289" w14:paraId="43CD54F2" w14:textId="77777777" w:rsidTr="00057DF0">
        <w:tc>
          <w:tcPr>
            <w:tcW w:w="2340" w:type="dxa"/>
          </w:tcPr>
          <w:p w14:paraId="5E719ED1"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t>Reason For Leaving Origin</w:t>
            </w:r>
          </w:p>
        </w:tc>
        <w:tc>
          <w:tcPr>
            <w:tcW w:w="1350" w:type="dxa"/>
          </w:tcPr>
          <w:p w14:paraId="47E69DC1" w14:textId="77777777" w:rsidR="001074A8" w:rsidRPr="00E71289" w:rsidRDefault="001074A8" w:rsidP="0030690D">
            <w:pPr>
              <w:spacing w:after="0" w:line="240" w:lineRule="auto"/>
              <w:jc w:val="center"/>
              <w:rPr>
                <w:rFonts w:ascii="Times New Roman" w:hAnsi="Times New Roman"/>
                <w:sz w:val="20"/>
                <w:szCs w:val="20"/>
              </w:rPr>
            </w:pPr>
          </w:p>
        </w:tc>
        <w:tc>
          <w:tcPr>
            <w:tcW w:w="2070" w:type="dxa"/>
          </w:tcPr>
          <w:p w14:paraId="753EC92E"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04B8E246"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1CA3B340" w14:textId="77777777" w:rsidTr="00057DF0">
        <w:tc>
          <w:tcPr>
            <w:tcW w:w="2340" w:type="dxa"/>
          </w:tcPr>
          <w:p w14:paraId="3740A6A0"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Education</w:t>
            </w:r>
          </w:p>
        </w:tc>
        <w:tc>
          <w:tcPr>
            <w:tcW w:w="1350" w:type="dxa"/>
          </w:tcPr>
          <w:p w14:paraId="46451261"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RC</w:t>
            </w:r>
          </w:p>
        </w:tc>
        <w:tc>
          <w:tcPr>
            <w:tcW w:w="2070" w:type="dxa"/>
          </w:tcPr>
          <w:p w14:paraId="62DEED4D"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1D42898D"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6091D2D0" w14:textId="77777777" w:rsidTr="00057DF0">
        <w:tc>
          <w:tcPr>
            <w:tcW w:w="2340" w:type="dxa"/>
          </w:tcPr>
          <w:p w14:paraId="4F206D99"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Search for work</w:t>
            </w:r>
          </w:p>
        </w:tc>
        <w:tc>
          <w:tcPr>
            <w:tcW w:w="1350" w:type="dxa"/>
          </w:tcPr>
          <w:p w14:paraId="2A196E22"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5.17</w:t>
            </w:r>
          </w:p>
        </w:tc>
        <w:tc>
          <w:tcPr>
            <w:tcW w:w="2070" w:type="dxa"/>
          </w:tcPr>
          <w:p w14:paraId="2CA2E93E"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1.135</w:t>
            </w:r>
          </w:p>
        </w:tc>
        <w:tc>
          <w:tcPr>
            <w:tcW w:w="1530" w:type="dxa"/>
          </w:tcPr>
          <w:p w14:paraId="00DAAFAB"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4DEBBC5F" w14:textId="77777777" w:rsidTr="00057DF0">
        <w:tc>
          <w:tcPr>
            <w:tcW w:w="2340" w:type="dxa"/>
          </w:tcPr>
          <w:p w14:paraId="55516F65"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Job transfer/ opportunity</w:t>
            </w:r>
          </w:p>
        </w:tc>
        <w:tc>
          <w:tcPr>
            <w:tcW w:w="1350" w:type="dxa"/>
          </w:tcPr>
          <w:p w14:paraId="302B6855"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4.91</w:t>
            </w:r>
          </w:p>
        </w:tc>
        <w:tc>
          <w:tcPr>
            <w:tcW w:w="2070" w:type="dxa"/>
          </w:tcPr>
          <w:p w14:paraId="0C4E5B46"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1.215</w:t>
            </w:r>
          </w:p>
        </w:tc>
        <w:tc>
          <w:tcPr>
            <w:tcW w:w="1530" w:type="dxa"/>
          </w:tcPr>
          <w:p w14:paraId="35105077"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62C7A809" w14:textId="77777777" w:rsidTr="00057DF0">
        <w:tc>
          <w:tcPr>
            <w:tcW w:w="2340" w:type="dxa"/>
          </w:tcPr>
          <w:p w14:paraId="67A66BDD"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Marriage arrangement</w:t>
            </w:r>
          </w:p>
        </w:tc>
        <w:tc>
          <w:tcPr>
            <w:tcW w:w="1350" w:type="dxa"/>
          </w:tcPr>
          <w:p w14:paraId="7684F7F1"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4.59</w:t>
            </w:r>
          </w:p>
        </w:tc>
        <w:tc>
          <w:tcPr>
            <w:tcW w:w="2070" w:type="dxa"/>
          </w:tcPr>
          <w:p w14:paraId="6628BFA6"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1.350</w:t>
            </w:r>
          </w:p>
        </w:tc>
        <w:tc>
          <w:tcPr>
            <w:tcW w:w="1530" w:type="dxa"/>
          </w:tcPr>
          <w:p w14:paraId="444D411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662A3AFF" w14:textId="77777777" w:rsidTr="00057DF0">
        <w:tc>
          <w:tcPr>
            <w:tcW w:w="2340" w:type="dxa"/>
          </w:tcPr>
          <w:p w14:paraId="20864B72"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Other family reasons</w:t>
            </w:r>
          </w:p>
        </w:tc>
        <w:tc>
          <w:tcPr>
            <w:tcW w:w="1350" w:type="dxa"/>
          </w:tcPr>
          <w:p w14:paraId="5B0916A6"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5.56</w:t>
            </w:r>
          </w:p>
        </w:tc>
        <w:tc>
          <w:tcPr>
            <w:tcW w:w="2070" w:type="dxa"/>
          </w:tcPr>
          <w:p w14:paraId="06B6CE07"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2.054</w:t>
            </w:r>
          </w:p>
        </w:tc>
        <w:tc>
          <w:tcPr>
            <w:tcW w:w="1530" w:type="dxa"/>
          </w:tcPr>
          <w:p w14:paraId="2E0A8F5A"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55685AE0" w14:textId="77777777" w:rsidTr="00057DF0">
        <w:tc>
          <w:tcPr>
            <w:tcW w:w="2340" w:type="dxa"/>
          </w:tcPr>
          <w:p w14:paraId="7D263787"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350" w:type="dxa"/>
          </w:tcPr>
          <w:p w14:paraId="3E2D2FA7"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6.03</w:t>
            </w:r>
          </w:p>
        </w:tc>
        <w:tc>
          <w:tcPr>
            <w:tcW w:w="2070" w:type="dxa"/>
          </w:tcPr>
          <w:p w14:paraId="6689EC03"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2.149</w:t>
            </w:r>
          </w:p>
        </w:tc>
        <w:tc>
          <w:tcPr>
            <w:tcW w:w="1530" w:type="dxa"/>
          </w:tcPr>
          <w:p w14:paraId="543020D5"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1646B8C3" w14:textId="77777777" w:rsidTr="00057DF0">
        <w:tc>
          <w:tcPr>
            <w:tcW w:w="2340" w:type="dxa"/>
          </w:tcPr>
          <w:p w14:paraId="1F7338DD"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t>Region</w:t>
            </w:r>
          </w:p>
        </w:tc>
        <w:tc>
          <w:tcPr>
            <w:tcW w:w="1350" w:type="dxa"/>
          </w:tcPr>
          <w:p w14:paraId="225948EF" w14:textId="77777777" w:rsidR="001074A8" w:rsidRPr="00E71289" w:rsidRDefault="001074A8" w:rsidP="0030690D">
            <w:pPr>
              <w:spacing w:after="0" w:line="240" w:lineRule="auto"/>
              <w:jc w:val="center"/>
              <w:rPr>
                <w:rFonts w:ascii="Times New Roman" w:hAnsi="Times New Roman"/>
                <w:sz w:val="20"/>
                <w:szCs w:val="20"/>
              </w:rPr>
            </w:pPr>
          </w:p>
        </w:tc>
        <w:tc>
          <w:tcPr>
            <w:tcW w:w="2070" w:type="dxa"/>
          </w:tcPr>
          <w:p w14:paraId="564FB9B6"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4B94607F"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7C1AFBF4" w14:textId="77777777" w:rsidTr="00057DF0">
        <w:tc>
          <w:tcPr>
            <w:tcW w:w="2340" w:type="dxa"/>
          </w:tcPr>
          <w:p w14:paraId="322AD567"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North</w:t>
            </w:r>
          </w:p>
        </w:tc>
        <w:tc>
          <w:tcPr>
            <w:tcW w:w="1350" w:type="dxa"/>
          </w:tcPr>
          <w:p w14:paraId="30498B9D"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RC</w:t>
            </w:r>
          </w:p>
        </w:tc>
        <w:tc>
          <w:tcPr>
            <w:tcW w:w="2070" w:type="dxa"/>
          </w:tcPr>
          <w:p w14:paraId="107DCC8C"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451CC76A"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3D2BC4C4" w14:textId="77777777" w:rsidTr="00057DF0">
        <w:tc>
          <w:tcPr>
            <w:tcW w:w="2340" w:type="dxa"/>
          </w:tcPr>
          <w:p w14:paraId="3240C6AA"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South East</w:t>
            </w:r>
          </w:p>
        </w:tc>
        <w:tc>
          <w:tcPr>
            <w:tcW w:w="1350" w:type="dxa"/>
          </w:tcPr>
          <w:p w14:paraId="7A122785"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4.32</w:t>
            </w:r>
          </w:p>
        </w:tc>
        <w:tc>
          <w:tcPr>
            <w:tcW w:w="2070" w:type="dxa"/>
          </w:tcPr>
          <w:p w14:paraId="25830943"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1.074</w:t>
            </w:r>
          </w:p>
        </w:tc>
        <w:tc>
          <w:tcPr>
            <w:tcW w:w="1530" w:type="dxa"/>
          </w:tcPr>
          <w:p w14:paraId="2F071134"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47F13C50" w14:textId="77777777" w:rsidTr="00057DF0">
        <w:tc>
          <w:tcPr>
            <w:tcW w:w="2340" w:type="dxa"/>
          </w:tcPr>
          <w:p w14:paraId="53287AFA" w14:textId="77777777" w:rsidR="001074A8" w:rsidRPr="00E71289" w:rsidRDefault="00992695" w:rsidP="0030690D">
            <w:pPr>
              <w:spacing w:after="0" w:line="240" w:lineRule="auto"/>
              <w:rPr>
                <w:rFonts w:ascii="Times New Roman" w:hAnsi="Times New Roman"/>
                <w:sz w:val="20"/>
                <w:szCs w:val="20"/>
              </w:rPr>
            </w:pPr>
            <w:r w:rsidRPr="00E71289">
              <w:rPr>
                <w:rFonts w:ascii="Times New Roman" w:hAnsi="Times New Roman"/>
                <w:sz w:val="20"/>
                <w:szCs w:val="20"/>
              </w:rPr>
              <w:t>South-</w:t>
            </w:r>
            <w:r w:rsidR="001074A8" w:rsidRPr="00E71289">
              <w:rPr>
                <w:rFonts w:ascii="Times New Roman" w:hAnsi="Times New Roman"/>
                <w:sz w:val="20"/>
                <w:szCs w:val="20"/>
              </w:rPr>
              <w:t>South</w:t>
            </w:r>
          </w:p>
        </w:tc>
        <w:tc>
          <w:tcPr>
            <w:tcW w:w="1350" w:type="dxa"/>
          </w:tcPr>
          <w:p w14:paraId="5302B89D"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1.08</w:t>
            </w:r>
          </w:p>
        </w:tc>
        <w:tc>
          <w:tcPr>
            <w:tcW w:w="2070" w:type="dxa"/>
          </w:tcPr>
          <w:p w14:paraId="2A71392D"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0.244</w:t>
            </w:r>
          </w:p>
        </w:tc>
        <w:tc>
          <w:tcPr>
            <w:tcW w:w="1530" w:type="dxa"/>
          </w:tcPr>
          <w:p w14:paraId="54AB3A87"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0.725</w:t>
            </w:r>
          </w:p>
        </w:tc>
      </w:tr>
      <w:tr w:rsidR="001074A8" w:rsidRPr="00E71289" w14:paraId="420B6B4A" w14:textId="77777777" w:rsidTr="00057DF0">
        <w:tc>
          <w:tcPr>
            <w:tcW w:w="2340" w:type="dxa"/>
          </w:tcPr>
          <w:p w14:paraId="0CA398CA"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South West</w:t>
            </w:r>
          </w:p>
        </w:tc>
        <w:tc>
          <w:tcPr>
            <w:tcW w:w="1350" w:type="dxa"/>
          </w:tcPr>
          <w:p w14:paraId="7B293B0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1.00</w:t>
            </w:r>
          </w:p>
        </w:tc>
        <w:tc>
          <w:tcPr>
            <w:tcW w:w="2070" w:type="dxa"/>
          </w:tcPr>
          <w:p w14:paraId="77CB2801"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0.306</w:t>
            </w:r>
          </w:p>
        </w:tc>
        <w:tc>
          <w:tcPr>
            <w:tcW w:w="1530" w:type="dxa"/>
          </w:tcPr>
          <w:p w14:paraId="47CA96E3"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0.989</w:t>
            </w:r>
          </w:p>
        </w:tc>
      </w:tr>
      <w:tr w:rsidR="001074A8" w:rsidRPr="00E71289" w14:paraId="7491F680" w14:textId="77777777" w:rsidTr="00057DF0">
        <w:tc>
          <w:tcPr>
            <w:tcW w:w="2340" w:type="dxa"/>
          </w:tcPr>
          <w:p w14:paraId="4B1FD424"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Lagos</w:t>
            </w:r>
          </w:p>
        </w:tc>
        <w:tc>
          <w:tcPr>
            <w:tcW w:w="1350" w:type="dxa"/>
          </w:tcPr>
          <w:p w14:paraId="1F1A5640"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3.56</w:t>
            </w:r>
          </w:p>
        </w:tc>
        <w:tc>
          <w:tcPr>
            <w:tcW w:w="2070" w:type="dxa"/>
          </w:tcPr>
          <w:p w14:paraId="506BA1AD"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0.945</w:t>
            </w:r>
          </w:p>
        </w:tc>
        <w:tc>
          <w:tcPr>
            <w:tcW w:w="1530" w:type="dxa"/>
          </w:tcPr>
          <w:p w14:paraId="4C264E2D"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6FA40A42" w14:textId="77777777" w:rsidTr="00057DF0">
        <w:tc>
          <w:tcPr>
            <w:tcW w:w="2340" w:type="dxa"/>
          </w:tcPr>
          <w:p w14:paraId="1EAA8AC2"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t>Living Situation at Current Residence</w:t>
            </w:r>
          </w:p>
        </w:tc>
        <w:tc>
          <w:tcPr>
            <w:tcW w:w="1350" w:type="dxa"/>
          </w:tcPr>
          <w:p w14:paraId="0F99EA81" w14:textId="77777777" w:rsidR="001074A8" w:rsidRPr="00E71289" w:rsidRDefault="001074A8" w:rsidP="0030690D">
            <w:pPr>
              <w:spacing w:after="0" w:line="240" w:lineRule="auto"/>
              <w:jc w:val="center"/>
              <w:rPr>
                <w:rFonts w:ascii="Times New Roman" w:hAnsi="Times New Roman"/>
                <w:sz w:val="20"/>
                <w:szCs w:val="20"/>
              </w:rPr>
            </w:pPr>
          </w:p>
        </w:tc>
        <w:tc>
          <w:tcPr>
            <w:tcW w:w="2070" w:type="dxa"/>
          </w:tcPr>
          <w:p w14:paraId="1EC608EB"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2E50DFBC"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0C74D282" w14:textId="77777777" w:rsidTr="00057DF0">
        <w:tc>
          <w:tcPr>
            <w:tcW w:w="2340" w:type="dxa"/>
          </w:tcPr>
          <w:p w14:paraId="032A7373"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Alone</w:t>
            </w:r>
          </w:p>
        </w:tc>
        <w:tc>
          <w:tcPr>
            <w:tcW w:w="1350" w:type="dxa"/>
          </w:tcPr>
          <w:p w14:paraId="0E9BC4CB"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RC</w:t>
            </w:r>
          </w:p>
        </w:tc>
        <w:tc>
          <w:tcPr>
            <w:tcW w:w="2070" w:type="dxa"/>
          </w:tcPr>
          <w:p w14:paraId="08D95434"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147FF8B4"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39EA1943" w14:textId="77777777" w:rsidTr="00057DF0">
        <w:tc>
          <w:tcPr>
            <w:tcW w:w="2340" w:type="dxa"/>
          </w:tcPr>
          <w:p w14:paraId="78BC72C8"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Spouse</w:t>
            </w:r>
          </w:p>
        </w:tc>
        <w:tc>
          <w:tcPr>
            <w:tcW w:w="1350" w:type="dxa"/>
          </w:tcPr>
          <w:p w14:paraId="708C4D47"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0.90</w:t>
            </w:r>
          </w:p>
        </w:tc>
        <w:tc>
          <w:tcPr>
            <w:tcW w:w="2070" w:type="dxa"/>
          </w:tcPr>
          <w:p w14:paraId="517D88EA"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0.208</w:t>
            </w:r>
          </w:p>
        </w:tc>
        <w:tc>
          <w:tcPr>
            <w:tcW w:w="1530" w:type="dxa"/>
          </w:tcPr>
          <w:p w14:paraId="57FA570B"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0.661</w:t>
            </w:r>
          </w:p>
        </w:tc>
      </w:tr>
      <w:tr w:rsidR="001074A8" w:rsidRPr="00E71289" w14:paraId="09DC7817" w14:textId="77777777" w:rsidTr="00057DF0">
        <w:tc>
          <w:tcPr>
            <w:tcW w:w="2340" w:type="dxa"/>
          </w:tcPr>
          <w:p w14:paraId="64D7F821"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350" w:type="dxa"/>
          </w:tcPr>
          <w:p w14:paraId="4C56ED31"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0.85</w:t>
            </w:r>
          </w:p>
        </w:tc>
        <w:tc>
          <w:tcPr>
            <w:tcW w:w="2070" w:type="dxa"/>
          </w:tcPr>
          <w:p w14:paraId="3DD65D86"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0.151</w:t>
            </w:r>
          </w:p>
        </w:tc>
        <w:tc>
          <w:tcPr>
            <w:tcW w:w="1530" w:type="dxa"/>
          </w:tcPr>
          <w:p w14:paraId="63CEA6A8"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0.344</w:t>
            </w:r>
          </w:p>
        </w:tc>
      </w:tr>
      <w:tr w:rsidR="001074A8" w:rsidRPr="00E71289" w14:paraId="06FB217C" w14:textId="77777777" w:rsidTr="00057DF0">
        <w:tc>
          <w:tcPr>
            <w:tcW w:w="2340" w:type="dxa"/>
          </w:tcPr>
          <w:p w14:paraId="69F7C3E6" w14:textId="77777777" w:rsidR="001074A8" w:rsidRPr="00E71289" w:rsidRDefault="001074A8" w:rsidP="0030690D">
            <w:pPr>
              <w:spacing w:after="0" w:line="240" w:lineRule="auto"/>
              <w:rPr>
                <w:rFonts w:ascii="Times New Roman" w:hAnsi="Times New Roman"/>
                <w:b/>
                <w:sz w:val="20"/>
                <w:szCs w:val="20"/>
              </w:rPr>
            </w:pPr>
            <w:r w:rsidRPr="00E71289">
              <w:rPr>
                <w:rFonts w:ascii="Times New Roman" w:hAnsi="Times New Roman"/>
                <w:b/>
                <w:sz w:val="20"/>
                <w:szCs w:val="20"/>
              </w:rPr>
              <w:t>Education (Origin)</w:t>
            </w:r>
          </w:p>
        </w:tc>
        <w:tc>
          <w:tcPr>
            <w:tcW w:w="1350" w:type="dxa"/>
          </w:tcPr>
          <w:p w14:paraId="61233B93" w14:textId="77777777" w:rsidR="001074A8" w:rsidRPr="00E71289" w:rsidRDefault="001074A8" w:rsidP="0030690D">
            <w:pPr>
              <w:spacing w:after="0" w:line="240" w:lineRule="auto"/>
              <w:jc w:val="center"/>
              <w:rPr>
                <w:rFonts w:ascii="Times New Roman" w:hAnsi="Times New Roman"/>
                <w:sz w:val="20"/>
                <w:szCs w:val="20"/>
              </w:rPr>
            </w:pPr>
          </w:p>
        </w:tc>
        <w:tc>
          <w:tcPr>
            <w:tcW w:w="2070" w:type="dxa"/>
          </w:tcPr>
          <w:p w14:paraId="1FB15B42"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7206B92F"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2ECC03F8" w14:textId="77777777" w:rsidTr="00057DF0">
        <w:tc>
          <w:tcPr>
            <w:tcW w:w="2340" w:type="dxa"/>
          </w:tcPr>
          <w:p w14:paraId="6B404A9E"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Primary Education</w:t>
            </w:r>
          </w:p>
        </w:tc>
        <w:tc>
          <w:tcPr>
            <w:tcW w:w="1350" w:type="dxa"/>
          </w:tcPr>
          <w:p w14:paraId="1C7B6E8F"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RC</w:t>
            </w:r>
          </w:p>
        </w:tc>
        <w:tc>
          <w:tcPr>
            <w:tcW w:w="2070" w:type="dxa"/>
          </w:tcPr>
          <w:p w14:paraId="464D31CD" w14:textId="77777777" w:rsidR="001074A8" w:rsidRPr="00E71289" w:rsidRDefault="001074A8" w:rsidP="0030690D">
            <w:pPr>
              <w:spacing w:after="0" w:line="240" w:lineRule="auto"/>
              <w:jc w:val="center"/>
              <w:rPr>
                <w:rFonts w:ascii="Times New Roman" w:hAnsi="Times New Roman"/>
                <w:sz w:val="20"/>
                <w:szCs w:val="20"/>
              </w:rPr>
            </w:pPr>
          </w:p>
        </w:tc>
        <w:tc>
          <w:tcPr>
            <w:tcW w:w="1530" w:type="dxa"/>
          </w:tcPr>
          <w:p w14:paraId="1A7C54C0" w14:textId="77777777" w:rsidR="001074A8" w:rsidRPr="00E71289" w:rsidRDefault="001074A8" w:rsidP="0030690D">
            <w:pPr>
              <w:spacing w:after="0" w:line="240" w:lineRule="auto"/>
              <w:jc w:val="center"/>
              <w:rPr>
                <w:rFonts w:ascii="Times New Roman" w:hAnsi="Times New Roman"/>
                <w:sz w:val="20"/>
                <w:szCs w:val="20"/>
              </w:rPr>
            </w:pPr>
          </w:p>
        </w:tc>
      </w:tr>
      <w:tr w:rsidR="001074A8" w:rsidRPr="00E71289" w14:paraId="498B9848" w14:textId="77777777" w:rsidTr="00057DF0">
        <w:tc>
          <w:tcPr>
            <w:tcW w:w="2340" w:type="dxa"/>
          </w:tcPr>
          <w:p w14:paraId="63C1201A"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Secondary and Technical schools</w:t>
            </w:r>
          </w:p>
        </w:tc>
        <w:tc>
          <w:tcPr>
            <w:tcW w:w="1350" w:type="dxa"/>
          </w:tcPr>
          <w:p w14:paraId="02F96B94"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0.95</w:t>
            </w:r>
          </w:p>
        </w:tc>
        <w:tc>
          <w:tcPr>
            <w:tcW w:w="2070" w:type="dxa"/>
          </w:tcPr>
          <w:p w14:paraId="35A0AFF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0.154</w:t>
            </w:r>
          </w:p>
        </w:tc>
        <w:tc>
          <w:tcPr>
            <w:tcW w:w="1530" w:type="dxa"/>
          </w:tcPr>
          <w:p w14:paraId="708C1842"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0.747</w:t>
            </w:r>
          </w:p>
        </w:tc>
      </w:tr>
      <w:tr w:rsidR="001074A8" w:rsidRPr="00E71289" w14:paraId="216C93D4" w14:textId="77777777" w:rsidTr="00057DF0">
        <w:tc>
          <w:tcPr>
            <w:tcW w:w="2340" w:type="dxa"/>
          </w:tcPr>
          <w:p w14:paraId="0B5DE930"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Tertiary Education</w:t>
            </w:r>
          </w:p>
        </w:tc>
        <w:tc>
          <w:tcPr>
            <w:tcW w:w="1350" w:type="dxa"/>
          </w:tcPr>
          <w:p w14:paraId="2CC7808C"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0.13</w:t>
            </w:r>
          </w:p>
        </w:tc>
        <w:tc>
          <w:tcPr>
            <w:tcW w:w="2070" w:type="dxa"/>
          </w:tcPr>
          <w:p w14:paraId="7C9B57D8"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0.029</w:t>
            </w:r>
          </w:p>
        </w:tc>
        <w:tc>
          <w:tcPr>
            <w:tcW w:w="1530" w:type="dxa"/>
          </w:tcPr>
          <w:p w14:paraId="6E85E344"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5D84933A" w14:textId="77777777" w:rsidTr="00057DF0">
        <w:tc>
          <w:tcPr>
            <w:tcW w:w="2340" w:type="dxa"/>
          </w:tcPr>
          <w:p w14:paraId="5D6FE3B0"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Others</w:t>
            </w:r>
          </w:p>
        </w:tc>
        <w:tc>
          <w:tcPr>
            <w:tcW w:w="1350" w:type="dxa"/>
          </w:tcPr>
          <w:p w14:paraId="287EAF34"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3.18</w:t>
            </w:r>
          </w:p>
        </w:tc>
        <w:tc>
          <w:tcPr>
            <w:tcW w:w="2070" w:type="dxa"/>
          </w:tcPr>
          <w:p w14:paraId="1F1436AF"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1.282</w:t>
            </w:r>
          </w:p>
        </w:tc>
        <w:tc>
          <w:tcPr>
            <w:tcW w:w="1530" w:type="dxa"/>
          </w:tcPr>
          <w:p w14:paraId="6582946A"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0.004</w:t>
            </w:r>
          </w:p>
        </w:tc>
      </w:tr>
      <w:tr w:rsidR="001074A8" w:rsidRPr="00E71289" w14:paraId="596FFFD2" w14:textId="77777777" w:rsidTr="00057DF0">
        <w:tc>
          <w:tcPr>
            <w:tcW w:w="2340" w:type="dxa"/>
            <w:tcBorders>
              <w:bottom w:val="single" w:sz="4" w:space="0" w:color="auto"/>
            </w:tcBorders>
          </w:tcPr>
          <w:p w14:paraId="4211076A"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sz w:val="20"/>
                <w:szCs w:val="20"/>
              </w:rPr>
              <w:t>Constant</w:t>
            </w:r>
          </w:p>
        </w:tc>
        <w:tc>
          <w:tcPr>
            <w:tcW w:w="1350" w:type="dxa"/>
            <w:tcBorders>
              <w:bottom w:val="single" w:sz="4" w:space="0" w:color="auto"/>
            </w:tcBorders>
          </w:tcPr>
          <w:p w14:paraId="22564434"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w:t>
            </w:r>
          </w:p>
        </w:tc>
        <w:tc>
          <w:tcPr>
            <w:tcW w:w="2070" w:type="dxa"/>
            <w:tcBorders>
              <w:bottom w:val="single" w:sz="4" w:space="0" w:color="auto"/>
            </w:tcBorders>
          </w:tcPr>
          <w:p w14:paraId="6283386F"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0.003</w:t>
            </w:r>
          </w:p>
        </w:tc>
        <w:tc>
          <w:tcPr>
            <w:tcW w:w="1530" w:type="dxa"/>
            <w:tcBorders>
              <w:bottom w:val="single" w:sz="4" w:space="0" w:color="auto"/>
            </w:tcBorders>
          </w:tcPr>
          <w:p w14:paraId="5F18E758" w14:textId="77777777" w:rsidR="001074A8" w:rsidRPr="00E71289" w:rsidRDefault="001074A8" w:rsidP="0030690D">
            <w:pPr>
              <w:spacing w:after="0" w:line="240" w:lineRule="auto"/>
              <w:jc w:val="center"/>
              <w:rPr>
                <w:rFonts w:ascii="Times New Roman" w:hAnsi="Times New Roman"/>
                <w:sz w:val="20"/>
                <w:szCs w:val="20"/>
              </w:rPr>
            </w:pPr>
            <w:r w:rsidRPr="00E71289">
              <w:rPr>
                <w:rFonts w:ascii="Times New Roman" w:hAnsi="Times New Roman"/>
                <w:sz w:val="20"/>
                <w:szCs w:val="20"/>
              </w:rPr>
              <w:t>0.000</w:t>
            </w:r>
          </w:p>
        </w:tc>
      </w:tr>
      <w:tr w:rsidR="001074A8" w:rsidRPr="00E71289" w14:paraId="3A586454" w14:textId="77777777" w:rsidTr="00057DF0">
        <w:tc>
          <w:tcPr>
            <w:tcW w:w="7290" w:type="dxa"/>
            <w:gridSpan w:val="4"/>
            <w:tcBorders>
              <w:top w:val="single" w:sz="4" w:space="0" w:color="auto"/>
            </w:tcBorders>
          </w:tcPr>
          <w:p w14:paraId="38B607DC" w14:textId="77777777" w:rsidR="001074A8" w:rsidRPr="00E71289" w:rsidRDefault="001074A8" w:rsidP="0030690D">
            <w:pPr>
              <w:spacing w:after="0" w:line="240" w:lineRule="auto"/>
              <w:rPr>
                <w:rFonts w:ascii="Times New Roman" w:hAnsi="Times New Roman"/>
                <w:sz w:val="20"/>
                <w:szCs w:val="20"/>
              </w:rPr>
            </w:pPr>
            <w:r w:rsidRPr="00E71289">
              <w:rPr>
                <w:rFonts w:ascii="Times New Roman" w:hAnsi="Times New Roman"/>
                <w:b/>
                <w:sz w:val="20"/>
                <w:szCs w:val="20"/>
              </w:rPr>
              <w:t>Source</w:t>
            </w:r>
            <w:r w:rsidRPr="00E71289">
              <w:rPr>
                <w:rFonts w:ascii="Times New Roman" w:hAnsi="Times New Roman"/>
                <w:sz w:val="20"/>
                <w:szCs w:val="20"/>
              </w:rPr>
              <w:t>: Authors’ Computation, 2014.</w:t>
            </w:r>
          </w:p>
        </w:tc>
      </w:tr>
    </w:tbl>
    <w:p w14:paraId="6C0DC973" w14:textId="77777777" w:rsidR="009F0257" w:rsidRPr="00E71289" w:rsidRDefault="009F0257" w:rsidP="0062074B">
      <w:pPr>
        <w:autoSpaceDE w:val="0"/>
        <w:autoSpaceDN w:val="0"/>
        <w:adjustRightInd w:val="0"/>
        <w:spacing w:after="0" w:line="240" w:lineRule="auto"/>
        <w:jc w:val="both"/>
        <w:rPr>
          <w:rFonts w:ascii="Times New Roman" w:hAnsi="Times New Roman"/>
          <w:sz w:val="24"/>
          <w:szCs w:val="24"/>
        </w:rPr>
      </w:pPr>
    </w:p>
    <w:p w14:paraId="67F61FEF" w14:textId="77777777" w:rsidR="00253FD4" w:rsidRPr="00E71289" w:rsidRDefault="003F1849" w:rsidP="009924E6">
      <w:pPr>
        <w:autoSpaceDE w:val="0"/>
        <w:autoSpaceDN w:val="0"/>
        <w:adjustRightInd w:val="0"/>
        <w:spacing w:after="0" w:line="360" w:lineRule="auto"/>
        <w:jc w:val="both"/>
        <w:rPr>
          <w:rFonts w:ascii="Times New Roman" w:hAnsi="Times New Roman"/>
          <w:b/>
          <w:sz w:val="24"/>
          <w:szCs w:val="24"/>
        </w:rPr>
      </w:pPr>
      <w:r w:rsidRPr="00E71289">
        <w:rPr>
          <w:rFonts w:ascii="Times New Roman" w:hAnsi="Times New Roman"/>
          <w:b/>
          <w:sz w:val="24"/>
          <w:szCs w:val="24"/>
        </w:rPr>
        <w:br w:type="page"/>
      </w:r>
      <w:r w:rsidR="00253FD4" w:rsidRPr="00E71289">
        <w:rPr>
          <w:rFonts w:ascii="Times New Roman" w:hAnsi="Times New Roman"/>
          <w:b/>
          <w:sz w:val="24"/>
          <w:szCs w:val="24"/>
        </w:rPr>
        <w:lastRenderedPageBreak/>
        <w:t>Conclusion</w:t>
      </w:r>
      <w:r w:rsidR="0076557E" w:rsidRPr="00E71289">
        <w:rPr>
          <w:rFonts w:ascii="Times New Roman" w:hAnsi="Times New Roman"/>
          <w:b/>
          <w:sz w:val="24"/>
          <w:szCs w:val="24"/>
        </w:rPr>
        <w:t xml:space="preserve"> and Recommendations</w:t>
      </w:r>
    </w:p>
    <w:p w14:paraId="68340809" w14:textId="77777777" w:rsidR="000D3140" w:rsidRPr="00E71289" w:rsidRDefault="00BC78C0" w:rsidP="009924E6">
      <w:pPr>
        <w:autoSpaceDE w:val="0"/>
        <w:autoSpaceDN w:val="0"/>
        <w:adjustRightInd w:val="0"/>
        <w:spacing w:after="0" w:line="360" w:lineRule="auto"/>
        <w:jc w:val="both"/>
        <w:rPr>
          <w:rFonts w:ascii="Times New Roman" w:hAnsi="Times New Roman"/>
          <w:sz w:val="24"/>
          <w:szCs w:val="24"/>
        </w:rPr>
      </w:pPr>
      <w:r w:rsidRPr="00E71289">
        <w:rPr>
          <w:rFonts w:ascii="Times New Roman" w:hAnsi="Times New Roman"/>
          <w:sz w:val="24"/>
          <w:szCs w:val="24"/>
        </w:rPr>
        <w:t xml:space="preserve">The perception that young people migrate in search of job </w:t>
      </w:r>
      <w:r w:rsidR="003F1849" w:rsidRPr="00E71289">
        <w:rPr>
          <w:rFonts w:ascii="Times New Roman" w:hAnsi="Times New Roman"/>
          <w:sz w:val="24"/>
          <w:szCs w:val="24"/>
        </w:rPr>
        <w:t>wa</w:t>
      </w:r>
      <w:r w:rsidRPr="00E71289">
        <w:rPr>
          <w:rFonts w:ascii="Times New Roman" w:hAnsi="Times New Roman"/>
          <w:sz w:val="24"/>
          <w:szCs w:val="24"/>
        </w:rPr>
        <w:t>s confirmed by this s</w:t>
      </w:r>
      <w:r w:rsidR="00F92A60">
        <w:rPr>
          <w:rFonts w:ascii="Times New Roman" w:hAnsi="Times New Roman"/>
          <w:sz w:val="24"/>
          <w:szCs w:val="24"/>
        </w:rPr>
        <w:t>tudy but that blue</w:t>
      </w:r>
      <w:r w:rsidR="00F92A60" w:rsidRPr="00F92A60">
        <w:rPr>
          <w:rFonts w:ascii="Times New Roman" w:hAnsi="Times New Roman"/>
          <w:color w:val="FF0000"/>
          <w:sz w:val="24"/>
          <w:szCs w:val="24"/>
        </w:rPr>
        <w:t>-</w:t>
      </w:r>
      <w:r w:rsidR="003F1849" w:rsidRPr="00E71289">
        <w:rPr>
          <w:rFonts w:ascii="Times New Roman" w:hAnsi="Times New Roman"/>
          <w:sz w:val="24"/>
          <w:szCs w:val="24"/>
        </w:rPr>
        <w:t>collar jobs were</w:t>
      </w:r>
      <w:r w:rsidRPr="00E71289">
        <w:rPr>
          <w:rFonts w:ascii="Times New Roman" w:hAnsi="Times New Roman"/>
          <w:sz w:val="24"/>
          <w:szCs w:val="24"/>
        </w:rPr>
        <w:t xml:space="preserve"> available for them could not be </w:t>
      </w:r>
      <w:r w:rsidR="003F1849" w:rsidRPr="00E71289">
        <w:rPr>
          <w:rFonts w:ascii="Times New Roman" w:hAnsi="Times New Roman"/>
          <w:sz w:val="24"/>
          <w:szCs w:val="24"/>
        </w:rPr>
        <w:t xml:space="preserve">substantiated </w:t>
      </w:r>
      <w:r w:rsidR="0076557E" w:rsidRPr="00E71289">
        <w:rPr>
          <w:rFonts w:ascii="Times New Roman" w:hAnsi="Times New Roman"/>
          <w:sz w:val="24"/>
          <w:szCs w:val="24"/>
        </w:rPr>
        <w:t>owing to the proportion of unemployed and those in cottage industr</w:t>
      </w:r>
      <w:r w:rsidR="003F1849" w:rsidRPr="00E71289">
        <w:rPr>
          <w:rFonts w:ascii="Times New Roman" w:hAnsi="Times New Roman"/>
          <w:sz w:val="24"/>
          <w:szCs w:val="24"/>
        </w:rPr>
        <w:t>ies</w:t>
      </w:r>
      <w:r w:rsidR="00F92A60">
        <w:rPr>
          <w:rFonts w:ascii="Times New Roman" w:hAnsi="Times New Roman"/>
          <w:sz w:val="24"/>
          <w:szCs w:val="24"/>
        </w:rPr>
        <w:t xml:space="preserve">. </w:t>
      </w:r>
      <w:r w:rsidRPr="00E71289">
        <w:rPr>
          <w:rFonts w:ascii="Times New Roman" w:hAnsi="Times New Roman"/>
          <w:sz w:val="24"/>
          <w:szCs w:val="24"/>
        </w:rPr>
        <w:t xml:space="preserve">The greater interdependence </w:t>
      </w:r>
      <w:r w:rsidR="00685A74" w:rsidRPr="00E71289">
        <w:rPr>
          <w:rFonts w:ascii="Times New Roman" w:hAnsi="Times New Roman"/>
          <w:sz w:val="24"/>
          <w:szCs w:val="24"/>
        </w:rPr>
        <w:t xml:space="preserve">migrants </w:t>
      </w:r>
      <w:r w:rsidRPr="00E71289">
        <w:rPr>
          <w:rFonts w:ascii="Times New Roman" w:hAnsi="Times New Roman"/>
          <w:sz w:val="24"/>
          <w:szCs w:val="24"/>
        </w:rPr>
        <w:t xml:space="preserve">enjoy </w:t>
      </w:r>
      <w:r w:rsidR="00685A74" w:rsidRPr="00E71289">
        <w:rPr>
          <w:rFonts w:ascii="Times New Roman" w:hAnsi="Times New Roman"/>
          <w:sz w:val="24"/>
          <w:szCs w:val="24"/>
        </w:rPr>
        <w:t xml:space="preserve">especially the younger group </w:t>
      </w:r>
      <w:r w:rsidRPr="00E71289">
        <w:rPr>
          <w:rFonts w:ascii="Times New Roman" w:hAnsi="Times New Roman"/>
          <w:sz w:val="24"/>
          <w:szCs w:val="24"/>
        </w:rPr>
        <w:t xml:space="preserve">could enhance initiation of sexual behaviour, </w:t>
      </w:r>
      <w:r w:rsidR="00685A74" w:rsidRPr="00E71289">
        <w:rPr>
          <w:rFonts w:ascii="Times New Roman" w:hAnsi="Times New Roman"/>
          <w:sz w:val="24"/>
          <w:szCs w:val="24"/>
        </w:rPr>
        <w:t xml:space="preserve">consensual or coercive sexual relationships </w:t>
      </w:r>
      <w:r w:rsidR="003F1849" w:rsidRPr="00E71289">
        <w:rPr>
          <w:rFonts w:ascii="Times New Roman" w:hAnsi="Times New Roman"/>
          <w:sz w:val="24"/>
          <w:szCs w:val="24"/>
        </w:rPr>
        <w:t>and</w:t>
      </w:r>
      <w:r w:rsidRPr="00E71289">
        <w:rPr>
          <w:rFonts w:ascii="Times New Roman" w:hAnsi="Times New Roman"/>
          <w:sz w:val="24"/>
          <w:szCs w:val="24"/>
        </w:rPr>
        <w:t xml:space="preserve"> more sexual partner</w:t>
      </w:r>
      <w:r w:rsidR="003F1849" w:rsidRPr="00E71289">
        <w:rPr>
          <w:rFonts w:ascii="Times New Roman" w:hAnsi="Times New Roman"/>
          <w:sz w:val="24"/>
          <w:szCs w:val="24"/>
        </w:rPr>
        <w:t>s</w:t>
      </w:r>
      <w:r w:rsidRPr="00E71289">
        <w:rPr>
          <w:rFonts w:ascii="Times New Roman" w:hAnsi="Times New Roman"/>
          <w:sz w:val="24"/>
          <w:szCs w:val="24"/>
        </w:rPr>
        <w:t xml:space="preserve"> </w:t>
      </w:r>
      <w:r w:rsidR="003F1849" w:rsidRPr="00E71289">
        <w:rPr>
          <w:rFonts w:ascii="Times New Roman" w:hAnsi="Times New Roman"/>
          <w:sz w:val="24"/>
          <w:szCs w:val="24"/>
        </w:rPr>
        <w:t>(</w:t>
      </w:r>
      <w:r w:rsidR="00685A74" w:rsidRPr="00E71289">
        <w:rPr>
          <w:rFonts w:ascii="Times New Roman" w:hAnsi="Times New Roman"/>
          <w:sz w:val="24"/>
          <w:szCs w:val="24"/>
        </w:rPr>
        <w:t>as the case may be</w:t>
      </w:r>
      <w:r w:rsidR="00265FC1" w:rsidRPr="00E71289">
        <w:rPr>
          <w:rFonts w:ascii="Times New Roman" w:hAnsi="Times New Roman"/>
          <w:sz w:val="24"/>
          <w:szCs w:val="24"/>
        </w:rPr>
        <w:t>)</w:t>
      </w:r>
      <w:r w:rsidRPr="00E71289">
        <w:rPr>
          <w:rFonts w:ascii="Times New Roman" w:hAnsi="Times New Roman"/>
          <w:sz w:val="24"/>
          <w:szCs w:val="24"/>
        </w:rPr>
        <w:t xml:space="preserve">.  The </w:t>
      </w:r>
      <w:r w:rsidR="00685A74" w:rsidRPr="00E71289">
        <w:rPr>
          <w:rFonts w:ascii="Times New Roman" w:hAnsi="Times New Roman"/>
          <w:sz w:val="24"/>
          <w:szCs w:val="24"/>
        </w:rPr>
        <w:t>e</w:t>
      </w:r>
      <w:r w:rsidRPr="00E71289">
        <w:rPr>
          <w:rFonts w:ascii="Times New Roman" w:hAnsi="Times New Roman"/>
          <w:sz w:val="24"/>
          <w:szCs w:val="24"/>
        </w:rPr>
        <w:t>merging negative emotional or sexual health outcomes can serve as catalyst</w:t>
      </w:r>
      <w:r w:rsidR="00265FC1" w:rsidRPr="00E71289">
        <w:rPr>
          <w:rFonts w:ascii="Times New Roman" w:hAnsi="Times New Roman"/>
          <w:sz w:val="24"/>
          <w:szCs w:val="24"/>
        </w:rPr>
        <w:t>s</w:t>
      </w:r>
      <w:r w:rsidRPr="00E71289">
        <w:rPr>
          <w:rFonts w:ascii="Times New Roman" w:hAnsi="Times New Roman"/>
          <w:sz w:val="24"/>
          <w:szCs w:val="24"/>
        </w:rPr>
        <w:t xml:space="preserve"> for increased risk of HIV/AIDS. </w:t>
      </w:r>
      <w:r w:rsidR="002F0D11" w:rsidRPr="00E71289">
        <w:rPr>
          <w:rFonts w:ascii="Times New Roman" w:hAnsi="Times New Roman"/>
          <w:sz w:val="24"/>
          <w:szCs w:val="24"/>
        </w:rPr>
        <w:t xml:space="preserve"> </w:t>
      </w:r>
      <w:r w:rsidR="009949DC" w:rsidRPr="00E71289">
        <w:rPr>
          <w:rFonts w:ascii="Times New Roman" w:hAnsi="Times New Roman"/>
          <w:sz w:val="24"/>
          <w:szCs w:val="24"/>
        </w:rPr>
        <w:t xml:space="preserve">However, the </w:t>
      </w:r>
      <w:r w:rsidR="00D4347D" w:rsidRPr="00E71289">
        <w:rPr>
          <w:rFonts w:ascii="Times New Roman" w:hAnsi="Times New Roman"/>
          <w:sz w:val="24"/>
          <w:szCs w:val="24"/>
        </w:rPr>
        <w:t xml:space="preserve">study could not statistically establish the </w:t>
      </w:r>
      <w:r w:rsidR="009949DC" w:rsidRPr="00E71289">
        <w:rPr>
          <w:rFonts w:ascii="Times New Roman" w:hAnsi="Times New Roman"/>
          <w:sz w:val="24"/>
          <w:szCs w:val="24"/>
        </w:rPr>
        <w:t>link between the risk of HIV/AIDS and industrial development due to paucity of data on the subject matter</w:t>
      </w:r>
      <w:r w:rsidR="00D4347D" w:rsidRPr="00E71289">
        <w:rPr>
          <w:rFonts w:ascii="Times New Roman" w:hAnsi="Times New Roman"/>
          <w:sz w:val="24"/>
          <w:szCs w:val="24"/>
        </w:rPr>
        <w:t xml:space="preserve">. The summation on the issue </w:t>
      </w:r>
      <w:r w:rsidR="00F92A60" w:rsidRPr="005A1E4D">
        <w:rPr>
          <w:rFonts w:ascii="Times New Roman" w:hAnsi="Times New Roman"/>
          <w:sz w:val="24"/>
          <w:szCs w:val="24"/>
        </w:rPr>
        <w:t>i</w:t>
      </w:r>
      <w:r w:rsidR="00D4347D" w:rsidRPr="005A1E4D">
        <w:rPr>
          <w:rFonts w:ascii="Times New Roman" w:hAnsi="Times New Roman"/>
          <w:sz w:val="24"/>
          <w:szCs w:val="24"/>
        </w:rPr>
        <w:t>s</w:t>
      </w:r>
      <w:r w:rsidR="00D4347D" w:rsidRPr="00E71289">
        <w:rPr>
          <w:rFonts w:ascii="Times New Roman" w:hAnsi="Times New Roman"/>
          <w:sz w:val="24"/>
          <w:szCs w:val="24"/>
        </w:rPr>
        <w:t xml:space="preserve"> </w:t>
      </w:r>
      <w:r w:rsidR="009949DC" w:rsidRPr="00E71289">
        <w:rPr>
          <w:rFonts w:ascii="Times New Roman" w:hAnsi="Times New Roman"/>
          <w:sz w:val="24"/>
          <w:szCs w:val="24"/>
        </w:rPr>
        <w:t>contingent upon the result of the analysis on the former.</w:t>
      </w:r>
      <w:r w:rsidR="00F92A60">
        <w:rPr>
          <w:rFonts w:ascii="Times New Roman" w:hAnsi="Times New Roman"/>
          <w:sz w:val="24"/>
          <w:szCs w:val="24"/>
        </w:rPr>
        <w:t xml:space="preserve"> </w:t>
      </w:r>
      <w:r w:rsidR="009949DC" w:rsidRPr="00E71289">
        <w:rPr>
          <w:rFonts w:ascii="Times New Roman" w:hAnsi="Times New Roman"/>
          <w:sz w:val="24"/>
          <w:szCs w:val="24"/>
        </w:rPr>
        <w:t xml:space="preserve">It is believed that high risk of HIV/AIDS among the </w:t>
      </w:r>
      <w:r w:rsidR="00265FC1" w:rsidRPr="00E71289">
        <w:rPr>
          <w:rFonts w:ascii="Times New Roman" w:hAnsi="Times New Roman"/>
          <w:sz w:val="24"/>
          <w:szCs w:val="24"/>
        </w:rPr>
        <w:t xml:space="preserve">current and </w:t>
      </w:r>
      <w:r w:rsidR="009949DC" w:rsidRPr="00E71289">
        <w:rPr>
          <w:rFonts w:ascii="Times New Roman" w:hAnsi="Times New Roman"/>
          <w:sz w:val="24"/>
          <w:szCs w:val="24"/>
        </w:rPr>
        <w:t xml:space="preserve">prospective </w:t>
      </w:r>
      <w:r w:rsidR="00B3073F" w:rsidRPr="00E71289">
        <w:rPr>
          <w:rFonts w:ascii="Times New Roman" w:hAnsi="Times New Roman"/>
          <w:sz w:val="24"/>
          <w:szCs w:val="24"/>
        </w:rPr>
        <w:t>working</w:t>
      </w:r>
      <w:r w:rsidR="009949DC" w:rsidRPr="00E71289">
        <w:rPr>
          <w:rFonts w:ascii="Times New Roman" w:hAnsi="Times New Roman"/>
          <w:sz w:val="24"/>
          <w:szCs w:val="24"/>
        </w:rPr>
        <w:t xml:space="preserve"> population decrease</w:t>
      </w:r>
      <w:r w:rsidR="003F1849" w:rsidRPr="00E71289">
        <w:rPr>
          <w:rFonts w:ascii="Times New Roman" w:hAnsi="Times New Roman"/>
          <w:sz w:val="24"/>
          <w:szCs w:val="24"/>
        </w:rPr>
        <w:t>s</w:t>
      </w:r>
      <w:r w:rsidR="009949DC" w:rsidRPr="00E71289">
        <w:rPr>
          <w:rFonts w:ascii="Times New Roman" w:hAnsi="Times New Roman"/>
          <w:sz w:val="24"/>
          <w:szCs w:val="24"/>
        </w:rPr>
        <w:t xml:space="preserve"> the chance for industrial development in </w:t>
      </w:r>
      <w:r w:rsidR="00174908" w:rsidRPr="00E71289">
        <w:rPr>
          <w:rFonts w:ascii="Times New Roman" w:hAnsi="Times New Roman"/>
          <w:sz w:val="24"/>
          <w:szCs w:val="24"/>
        </w:rPr>
        <w:t xml:space="preserve">the </w:t>
      </w:r>
      <w:r w:rsidR="009949DC" w:rsidRPr="00E71289">
        <w:rPr>
          <w:rFonts w:ascii="Times New Roman" w:hAnsi="Times New Roman"/>
          <w:sz w:val="24"/>
          <w:szCs w:val="24"/>
        </w:rPr>
        <w:t xml:space="preserve">long run. </w:t>
      </w:r>
      <w:r w:rsidR="00174908" w:rsidRPr="00E71289">
        <w:rPr>
          <w:rFonts w:ascii="Times New Roman" w:hAnsi="Times New Roman"/>
          <w:sz w:val="24"/>
          <w:szCs w:val="24"/>
        </w:rPr>
        <w:t xml:space="preserve"> </w:t>
      </w:r>
      <w:r w:rsidR="00265FC1" w:rsidRPr="00E71289">
        <w:rPr>
          <w:rFonts w:ascii="Times New Roman" w:hAnsi="Times New Roman"/>
          <w:sz w:val="24"/>
          <w:szCs w:val="24"/>
        </w:rPr>
        <w:t>In the short run, it exacerbates the burden of sicknesses/diseases at the individual, family and community levels</w:t>
      </w:r>
      <w:r w:rsidR="003F1849" w:rsidRPr="00E71289">
        <w:rPr>
          <w:rFonts w:ascii="Times New Roman" w:hAnsi="Times New Roman"/>
          <w:sz w:val="24"/>
          <w:szCs w:val="24"/>
        </w:rPr>
        <w:t xml:space="preserve">. </w:t>
      </w:r>
      <w:r w:rsidR="00240A50" w:rsidRPr="00E71289">
        <w:rPr>
          <w:rFonts w:ascii="Times New Roman" w:hAnsi="Times New Roman"/>
          <w:sz w:val="24"/>
          <w:szCs w:val="24"/>
        </w:rPr>
        <w:t xml:space="preserve">The study therefore </w:t>
      </w:r>
      <w:r w:rsidR="005654E3" w:rsidRPr="00E71289">
        <w:rPr>
          <w:rFonts w:ascii="Times New Roman" w:hAnsi="Times New Roman"/>
          <w:sz w:val="24"/>
          <w:szCs w:val="24"/>
        </w:rPr>
        <w:t>recommend</w:t>
      </w:r>
      <w:r w:rsidR="00F92A60">
        <w:rPr>
          <w:rFonts w:ascii="Times New Roman" w:hAnsi="Times New Roman"/>
          <w:sz w:val="24"/>
          <w:szCs w:val="24"/>
        </w:rPr>
        <w:t>s</w:t>
      </w:r>
      <w:r w:rsidR="005654E3" w:rsidRPr="00E71289">
        <w:rPr>
          <w:rFonts w:ascii="Times New Roman" w:hAnsi="Times New Roman"/>
          <w:sz w:val="24"/>
          <w:szCs w:val="24"/>
        </w:rPr>
        <w:t xml:space="preserve"> </w:t>
      </w:r>
      <w:r w:rsidR="00FF7B9C" w:rsidRPr="00E71289">
        <w:rPr>
          <w:rFonts w:ascii="Times New Roman" w:hAnsi="Times New Roman"/>
          <w:sz w:val="24"/>
          <w:szCs w:val="24"/>
        </w:rPr>
        <w:t xml:space="preserve">intensive </w:t>
      </w:r>
      <w:r w:rsidR="00FF4D18" w:rsidRPr="00E71289">
        <w:rPr>
          <w:rFonts w:ascii="Times New Roman" w:hAnsi="Times New Roman"/>
          <w:sz w:val="24"/>
          <w:szCs w:val="24"/>
        </w:rPr>
        <w:t xml:space="preserve">sexual counselling </w:t>
      </w:r>
      <w:r w:rsidR="000D3140" w:rsidRPr="00E71289">
        <w:rPr>
          <w:rFonts w:ascii="Times New Roman" w:hAnsi="Times New Roman"/>
          <w:sz w:val="24"/>
          <w:szCs w:val="24"/>
        </w:rPr>
        <w:t xml:space="preserve">for </w:t>
      </w:r>
      <w:r w:rsidR="00FF4D18" w:rsidRPr="00E71289">
        <w:rPr>
          <w:rFonts w:ascii="Times New Roman" w:hAnsi="Times New Roman"/>
          <w:sz w:val="24"/>
          <w:szCs w:val="24"/>
        </w:rPr>
        <w:t xml:space="preserve">all migrants both at the rural and urban areas to </w:t>
      </w:r>
      <w:r w:rsidR="00F63D20" w:rsidRPr="00E71289">
        <w:rPr>
          <w:rFonts w:ascii="Times New Roman" w:hAnsi="Times New Roman"/>
          <w:sz w:val="24"/>
          <w:szCs w:val="24"/>
        </w:rPr>
        <w:t>in</w:t>
      </w:r>
      <w:r w:rsidR="000D3140" w:rsidRPr="00E71289">
        <w:rPr>
          <w:rFonts w:ascii="Times New Roman" w:hAnsi="Times New Roman"/>
          <w:sz w:val="24"/>
          <w:szCs w:val="24"/>
        </w:rPr>
        <w:t xml:space="preserve">stil </w:t>
      </w:r>
      <w:r w:rsidR="00F63D20" w:rsidRPr="00E71289">
        <w:rPr>
          <w:rFonts w:ascii="Times New Roman" w:hAnsi="Times New Roman"/>
          <w:sz w:val="24"/>
          <w:szCs w:val="24"/>
        </w:rPr>
        <w:t>responsible sexual behaviour</w:t>
      </w:r>
      <w:r w:rsidR="000D3140" w:rsidRPr="00E71289">
        <w:rPr>
          <w:rFonts w:ascii="Times New Roman" w:hAnsi="Times New Roman"/>
          <w:sz w:val="24"/>
          <w:szCs w:val="24"/>
        </w:rPr>
        <w:t xml:space="preserve"> before</w:t>
      </w:r>
      <w:r w:rsidR="00174908" w:rsidRPr="00E71289">
        <w:rPr>
          <w:rFonts w:ascii="Times New Roman" w:hAnsi="Times New Roman"/>
          <w:sz w:val="24"/>
          <w:szCs w:val="24"/>
        </w:rPr>
        <w:t xml:space="preserve"> and</w:t>
      </w:r>
      <w:r w:rsidR="000D3140" w:rsidRPr="00E71289">
        <w:rPr>
          <w:rFonts w:ascii="Times New Roman" w:hAnsi="Times New Roman"/>
          <w:sz w:val="24"/>
          <w:szCs w:val="24"/>
        </w:rPr>
        <w:t xml:space="preserve"> </w:t>
      </w:r>
      <w:r w:rsidR="000D3140" w:rsidRPr="005A1E4D">
        <w:rPr>
          <w:rFonts w:ascii="Times New Roman" w:hAnsi="Times New Roman"/>
          <w:sz w:val="24"/>
          <w:szCs w:val="24"/>
        </w:rPr>
        <w:t>during transit and</w:t>
      </w:r>
      <w:r w:rsidR="000D3140" w:rsidRPr="00E71289">
        <w:rPr>
          <w:rFonts w:ascii="Times New Roman" w:hAnsi="Times New Roman"/>
          <w:sz w:val="24"/>
          <w:szCs w:val="24"/>
        </w:rPr>
        <w:t xml:space="preserve"> after reaching their destinations.</w:t>
      </w:r>
    </w:p>
    <w:p w14:paraId="2F2536E9" w14:textId="77777777" w:rsidR="00174908" w:rsidRPr="00E71289" w:rsidRDefault="00174908" w:rsidP="009924E6">
      <w:pPr>
        <w:autoSpaceDE w:val="0"/>
        <w:autoSpaceDN w:val="0"/>
        <w:adjustRightInd w:val="0"/>
        <w:spacing w:after="0" w:line="360" w:lineRule="auto"/>
        <w:jc w:val="both"/>
        <w:rPr>
          <w:rFonts w:ascii="Times New Roman" w:hAnsi="Times New Roman"/>
          <w:sz w:val="24"/>
          <w:szCs w:val="24"/>
        </w:rPr>
      </w:pPr>
    </w:p>
    <w:p w14:paraId="41B842DD" w14:textId="77777777" w:rsidR="00456444" w:rsidRPr="002B501B" w:rsidRDefault="000D3140" w:rsidP="0062074B">
      <w:pPr>
        <w:autoSpaceDE w:val="0"/>
        <w:autoSpaceDN w:val="0"/>
        <w:adjustRightInd w:val="0"/>
        <w:spacing w:after="0" w:line="240" w:lineRule="auto"/>
        <w:jc w:val="both"/>
        <w:rPr>
          <w:rFonts w:ascii="Times New Roman" w:hAnsi="Times New Roman"/>
          <w:b/>
          <w:sz w:val="24"/>
          <w:szCs w:val="24"/>
        </w:rPr>
      </w:pPr>
      <w:r w:rsidRPr="00E71289">
        <w:rPr>
          <w:rFonts w:ascii="Times New Roman" w:hAnsi="Times New Roman"/>
          <w:b/>
          <w:sz w:val="24"/>
          <w:szCs w:val="24"/>
        </w:rPr>
        <w:br w:type="page"/>
      </w:r>
      <w:r w:rsidR="00456444" w:rsidRPr="002B501B">
        <w:rPr>
          <w:rFonts w:ascii="Times New Roman" w:hAnsi="Times New Roman"/>
          <w:b/>
          <w:sz w:val="24"/>
          <w:szCs w:val="24"/>
        </w:rPr>
        <w:lastRenderedPageBreak/>
        <w:t>References</w:t>
      </w:r>
    </w:p>
    <w:p w14:paraId="77102A98" w14:textId="27FD07D5" w:rsidR="005A1E4D" w:rsidRPr="002B501B" w:rsidRDefault="005A1E4D" w:rsidP="00757F7E">
      <w:pPr>
        <w:spacing w:after="0" w:line="240" w:lineRule="auto"/>
        <w:ind w:left="720" w:hanging="720"/>
        <w:jc w:val="both"/>
        <w:rPr>
          <w:rFonts w:ascii="Times New Roman" w:eastAsia="Times New Roman" w:hAnsi="Times New Roman"/>
          <w:sz w:val="20"/>
          <w:szCs w:val="20"/>
          <w:lang w:val="en-US"/>
        </w:rPr>
      </w:pPr>
      <w:r w:rsidRPr="002B501B">
        <w:rPr>
          <w:rFonts w:ascii="Times New Roman" w:eastAsia="Times New Roman" w:hAnsi="Times New Roman"/>
          <w:sz w:val="20"/>
          <w:szCs w:val="20"/>
          <w:lang w:val="en-US"/>
        </w:rPr>
        <w:t>Adepoju, A. 2004. ‘Trends in international migration in and from Africa’. In D.S. Massey, &amp; J.E. Taylor (eds.), International Migration Prospects and Policies in a Global Market. Oxford: Oxford University Press.</w:t>
      </w:r>
    </w:p>
    <w:p w14:paraId="2EC0DE60"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Ambert, C., Jassey, K., &amp; Thomas, L. (2007). HIV/AIDS and </w:t>
      </w:r>
      <w:r w:rsidR="00F92A60" w:rsidRPr="002B501B">
        <w:rPr>
          <w:rFonts w:ascii="Times New Roman" w:hAnsi="Times New Roman"/>
          <w:noProof/>
          <w:sz w:val="20"/>
          <w:szCs w:val="20"/>
        </w:rPr>
        <w:t>urban development issues in sub-</w:t>
      </w:r>
      <w:r w:rsidRPr="002B501B">
        <w:rPr>
          <w:rFonts w:ascii="Times New Roman" w:hAnsi="Times New Roman"/>
          <w:noProof/>
          <w:sz w:val="20"/>
          <w:szCs w:val="20"/>
        </w:rPr>
        <w:t xml:space="preserve">Saharan Africa. Beyond </w:t>
      </w:r>
      <w:r w:rsidR="00F92A60" w:rsidRPr="002B501B">
        <w:rPr>
          <w:rFonts w:ascii="Times New Roman" w:hAnsi="Times New Roman"/>
          <w:noProof/>
          <w:sz w:val="20"/>
          <w:szCs w:val="20"/>
        </w:rPr>
        <w:t>sex and medicines</w:t>
      </w:r>
      <w:r w:rsidRPr="002B501B">
        <w:rPr>
          <w:rFonts w:ascii="Times New Roman" w:hAnsi="Times New Roman"/>
          <w:noProof/>
          <w:sz w:val="20"/>
          <w:szCs w:val="20"/>
        </w:rPr>
        <w:t xml:space="preserve">:Why </w:t>
      </w:r>
      <w:r w:rsidR="00F92A60" w:rsidRPr="002B501B">
        <w:rPr>
          <w:rFonts w:ascii="Times New Roman" w:hAnsi="Times New Roman"/>
          <w:noProof/>
          <w:sz w:val="20"/>
          <w:szCs w:val="20"/>
        </w:rPr>
        <w:t>getting the basics right is part of the response</w:t>
      </w:r>
      <w:r w:rsidRPr="002B501B">
        <w:rPr>
          <w:rFonts w:ascii="Times New Roman" w:hAnsi="Times New Roman"/>
          <w:noProof/>
          <w:sz w:val="20"/>
          <w:szCs w:val="20"/>
        </w:rPr>
        <w:t xml:space="preserve">. </w:t>
      </w:r>
      <w:r w:rsidRPr="002B501B">
        <w:rPr>
          <w:rFonts w:ascii="Times New Roman" w:hAnsi="Times New Roman"/>
          <w:i/>
          <w:iCs/>
          <w:noProof/>
          <w:sz w:val="20"/>
          <w:szCs w:val="20"/>
        </w:rPr>
        <w:t>Paper Prepared for Sida, Stockholm Sweden</w:t>
      </w:r>
      <w:r w:rsidRPr="002B501B">
        <w:rPr>
          <w:rFonts w:ascii="Times New Roman" w:hAnsi="Times New Roman"/>
          <w:noProof/>
          <w:sz w:val="20"/>
          <w:szCs w:val="20"/>
        </w:rPr>
        <w:t>.</w:t>
      </w:r>
    </w:p>
    <w:p w14:paraId="381FD275" w14:textId="77777777" w:rsidR="00FF7B9C" w:rsidRPr="002B501B" w:rsidRDefault="00FF7B9C" w:rsidP="0062074B">
      <w:pPr>
        <w:pStyle w:val="Bibliography"/>
        <w:spacing w:after="0" w:line="240" w:lineRule="auto"/>
        <w:ind w:left="540" w:hanging="540"/>
        <w:jc w:val="both"/>
        <w:rPr>
          <w:rFonts w:ascii="Times New Roman" w:hAnsi="Times New Roman"/>
          <w:sz w:val="20"/>
          <w:szCs w:val="20"/>
        </w:rPr>
      </w:pPr>
      <w:r w:rsidRPr="002B501B">
        <w:rPr>
          <w:rFonts w:ascii="Times New Roman" w:hAnsi="Times New Roman"/>
          <w:sz w:val="20"/>
          <w:szCs w:val="20"/>
        </w:rPr>
        <w:t>Amoo E</w:t>
      </w:r>
      <w:r w:rsidR="00F92A60" w:rsidRPr="002B501B">
        <w:rPr>
          <w:rFonts w:ascii="Times New Roman" w:hAnsi="Times New Roman"/>
          <w:sz w:val="20"/>
          <w:szCs w:val="20"/>
        </w:rPr>
        <w:t>.</w:t>
      </w:r>
      <w:r w:rsidRPr="002B501B">
        <w:rPr>
          <w:rFonts w:ascii="Times New Roman" w:hAnsi="Times New Roman"/>
          <w:sz w:val="20"/>
          <w:szCs w:val="20"/>
        </w:rPr>
        <w:t xml:space="preserve"> O, Adetoro G. W</w:t>
      </w:r>
      <w:r w:rsidR="00F92A60" w:rsidRPr="002B501B">
        <w:rPr>
          <w:rFonts w:ascii="Times New Roman" w:hAnsi="Times New Roman"/>
          <w:sz w:val="20"/>
          <w:szCs w:val="20"/>
        </w:rPr>
        <w:t>.,</w:t>
      </w:r>
      <w:r w:rsidRPr="002B501B">
        <w:rPr>
          <w:rFonts w:ascii="Times New Roman" w:hAnsi="Times New Roman"/>
          <w:sz w:val="20"/>
          <w:szCs w:val="20"/>
        </w:rPr>
        <w:t xml:space="preserve"> &amp; Olawole-Isaac</w:t>
      </w:r>
      <w:r w:rsidR="00F92A60" w:rsidRPr="002B501B">
        <w:rPr>
          <w:rFonts w:ascii="Times New Roman" w:hAnsi="Times New Roman"/>
          <w:sz w:val="20"/>
          <w:szCs w:val="20"/>
        </w:rPr>
        <w:t>,</w:t>
      </w:r>
      <w:r w:rsidRPr="002B501B">
        <w:rPr>
          <w:rFonts w:ascii="Times New Roman" w:hAnsi="Times New Roman"/>
          <w:sz w:val="20"/>
          <w:szCs w:val="20"/>
        </w:rPr>
        <w:t xml:space="preserve"> A (2013). Effects of </w:t>
      </w:r>
      <w:r w:rsidR="00F92A60" w:rsidRPr="002B501B">
        <w:rPr>
          <w:rFonts w:ascii="Times New Roman" w:hAnsi="Times New Roman"/>
          <w:sz w:val="20"/>
          <w:szCs w:val="20"/>
        </w:rPr>
        <w:t>adolescents exposure to sexual contents on social media in Nigeria.</w:t>
      </w:r>
      <w:r w:rsidRPr="002B501B">
        <w:rPr>
          <w:rFonts w:ascii="Times New Roman" w:hAnsi="Times New Roman"/>
          <w:sz w:val="20"/>
          <w:szCs w:val="20"/>
        </w:rPr>
        <w:t xml:space="preserve"> In K</w:t>
      </w:r>
      <w:r w:rsidR="00F92A60" w:rsidRPr="002B501B">
        <w:rPr>
          <w:rFonts w:ascii="Times New Roman" w:hAnsi="Times New Roman"/>
          <w:sz w:val="20"/>
          <w:szCs w:val="20"/>
        </w:rPr>
        <w:t>.</w:t>
      </w:r>
      <w:r w:rsidRPr="002B501B">
        <w:rPr>
          <w:rFonts w:ascii="Times New Roman" w:hAnsi="Times New Roman"/>
          <w:sz w:val="20"/>
          <w:szCs w:val="20"/>
        </w:rPr>
        <w:t xml:space="preserve"> S. Soliman</w:t>
      </w:r>
      <w:r w:rsidR="00F92A60" w:rsidRPr="002B501B">
        <w:rPr>
          <w:rFonts w:ascii="Times New Roman" w:hAnsi="Times New Roman"/>
          <w:sz w:val="20"/>
          <w:szCs w:val="20"/>
        </w:rPr>
        <w:t xml:space="preserve"> (Ed.)</w:t>
      </w:r>
      <w:r w:rsidRPr="002B501B">
        <w:rPr>
          <w:rFonts w:ascii="Times New Roman" w:hAnsi="Times New Roman"/>
          <w:sz w:val="20"/>
          <w:szCs w:val="20"/>
        </w:rPr>
        <w:t xml:space="preserve">, </w:t>
      </w:r>
      <w:r w:rsidRPr="002B501B">
        <w:rPr>
          <w:rFonts w:ascii="Times New Roman" w:hAnsi="Times New Roman"/>
          <w:i/>
          <w:sz w:val="20"/>
          <w:szCs w:val="20"/>
        </w:rPr>
        <w:t xml:space="preserve">Creating </w:t>
      </w:r>
      <w:r w:rsidR="00F92A60" w:rsidRPr="002B501B">
        <w:rPr>
          <w:rFonts w:ascii="Times New Roman" w:hAnsi="Times New Roman"/>
          <w:i/>
          <w:sz w:val="20"/>
          <w:szCs w:val="20"/>
        </w:rPr>
        <w:t>global competitive economies</w:t>
      </w:r>
      <w:r w:rsidRPr="002B501B">
        <w:rPr>
          <w:rFonts w:ascii="Times New Roman" w:hAnsi="Times New Roman"/>
          <w:i/>
          <w:sz w:val="20"/>
          <w:szCs w:val="20"/>
        </w:rPr>
        <w:t xml:space="preserve">: 2020 </w:t>
      </w:r>
      <w:r w:rsidR="00F92A60" w:rsidRPr="002B501B">
        <w:rPr>
          <w:rFonts w:ascii="Times New Roman" w:hAnsi="Times New Roman"/>
          <w:i/>
          <w:sz w:val="20"/>
          <w:szCs w:val="20"/>
        </w:rPr>
        <w:t>vision planning and implementation</w:t>
      </w:r>
      <w:r w:rsidRPr="002B501B">
        <w:rPr>
          <w:rFonts w:ascii="Times New Roman" w:hAnsi="Times New Roman"/>
          <w:sz w:val="20"/>
          <w:szCs w:val="20"/>
        </w:rPr>
        <w:t>. Conference</w:t>
      </w:r>
      <w:r w:rsidRPr="002B501B">
        <w:rPr>
          <w:rFonts w:ascii="Times New Roman" w:hAnsi="Times New Roman"/>
          <w:sz w:val="20"/>
          <w:szCs w:val="20"/>
          <w:u w:val="single"/>
        </w:rPr>
        <w:t xml:space="preserve"> </w:t>
      </w:r>
      <w:r w:rsidRPr="002B501B">
        <w:rPr>
          <w:rFonts w:ascii="Times New Roman" w:hAnsi="Times New Roman"/>
          <w:sz w:val="20"/>
          <w:szCs w:val="20"/>
        </w:rPr>
        <w:t>Proceedings, International Business Information Management Conference (22nd IBIMA), Rome, Italy. No. 203, November, 2013.  ISBN: 978-0-9860419-1-4.</w:t>
      </w:r>
    </w:p>
    <w:p w14:paraId="37D99438" w14:textId="77777777" w:rsidR="00FF7B9C" w:rsidRPr="002B501B" w:rsidRDefault="00FF7B9C" w:rsidP="0062074B">
      <w:pPr>
        <w:pStyle w:val="Bibliography"/>
        <w:spacing w:after="0" w:line="240" w:lineRule="auto"/>
        <w:ind w:left="540" w:hanging="540"/>
        <w:jc w:val="both"/>
        <w:rPr>
          <w:rFonts w:ascii="Times New Roman" w:hAnsi="Times New Roman"/>
          <w:sz w:val="20"/>
          <w:szCs w:val="20"/>
        </w:rPr>
      </w:pPr>
      <w:r w:rsidRPr="002B501B">
        <w:rPr>
          <w:rFonts w:ascii="Times New Roman" w:hAnsi="Times New Roman"/>
          <w:sz w:val="20"/>
          <w:szCs w:val="20"/>
        </w:rPr>
        <w:t xml:space="preserve">Bam K, Thapa R., Newman M. S., Bhatt L. P. &amp; Bhatta S. K. (2013).  </w:t>
      </w:r>
      <w:r w:rsidRPr="002B501B">
        <w:rPr>
          <w:rFonts w:ascii="Times New Roman" w:hAnsi="Times New Roman"/>
          <w:noProof/>
          <w:sz w:val="20"/>
          <w:szCs w:val="20"/>
        </w:rPr>
        <w:t xml:space="preserve">Sexual </w:t>
      </w:r>
      <w:r w:rsidR="00F92A60" w:rsidRPr="002B501B">
        <w:rPr>
          <w:rFonts w:ascii="Times New Roman" w:hAnsi="Times New Roman"/>
          <w:noProof/>
          <w:sz w:val="20"/>
          <w:szCs w:val="20"/>
        </w:rPr>
        <w:t xml:space="preserve">behaviour and condom use among seasonal </w:t>
      </w:r>
      <w:r w:rsidRPr="002B501B">
        <w:rPr>
          <w:rFonts w:ascii="Times New Roman" w:hAnsi="Times New Roman"/>
          <w:noProof/>
          <w:sz w:val="20"/>
          <w:szCs w:val="20"/>
        </w:rPr>
        <w:t xml:space="preserve">Dalit </w:t>
      </w:r>
      <w:r w:rsidR="00F92A60" w:rsidRPr="002B501B">
        <w:rPr>
          <w:rFonts w:ascii="Times New Roman" w:hAnsi="Times New Roman"/>
          <w:noProof/>
          <w:sz w:val="20"/>
          <w:szCs w:val="20"/>
        </w:rPr>
        <w:t xml:space="preserve">migrant labourers </w:t>
      </w:r>
      <w:r w:rsidRPr="002B501B">
        <w:rPr>
          <w:rFonts w:ascii="Times New Roman" w:hAnsi="Times New Roman"/>
          <w:noProof/>
          <w:sz w:val="20"/>
          <w:szCs w:val="20"/>
        </w:rPr>
        <w:t xml:space="preserve">to India from </w:t>
      </w:r>
      <w:r w:rsidR="00F92A60" w:rsidRPr="002B501B">
        <w:rPr>
          <w:rFonts w:ascii="Times New Roman" w:hAnsi="Times New Roman"/>
          <w:noProof/>
          <w:sz w:val="20"/>
          <w:szCs w:val="20"/>
        </w:rPr>
        <w:t xml:space="preserve">far west </w:t>
      </w:r>
      <w:r w:rsidRPr="002B501B">
        <w:rPr>
          <w:rFonts w:ascii="Times New Roman" w:hAnsi="Times New Roman"/>
          <w:noProof/>
          <w:sz w:val="20"/>
          <w:szCs w:val="20"/>
        </w:rPr>
        <w:t xml:space="preserve">Nepal: A </w:t>
      </w:r>
      <w:r w:rsidR="00F92A60" w:rsidRPr="002B501B">
        <w:rPr>
          <w:rFonts w:ascii="Times New Roman" w:hAnsi="Times New Roman"/>
          <w:noProof/>
          <w:sz w:val="20"/>
          <w:szCs w:val="20"/>
        </w:rPr>
        <w:t>qualitative study</w:t>
      </w:r>
      <w:r w:rsidRPr="002B501B">
        <w:rPr>
          <w:rFonts w:ascii="Times New Roman" w:hAnsi="Times New Roman"/>
          <w:noProof/>
          <w:sz w:val="20"/>
          <w:szCs w:val="20"/>
        </w:rPr>
        <w:t>.</w:t>
      </w:r>
      <w:r w:rsidRPr="002B501B">
        <w:rPr>
          <w:rFonts w:ascii="Times New Roman" w:hAnsi="Times New Roman"/>
          <w:sz w:val="20"/>
          <w:szCs w:val="20"/>
        </w:rPr>
        <w:t xml:space="preserve"> </w:t>
      </w:r>
      <w:r w:rsidRPr="002B501B">
        <w:rPr>
          <w:rFonts w:ascii="Times New Roman" w:hAnsi="Times New Roman"/>
          <w:i/>
          <w:sz w:val="20"/>
          <w:szCs w:val="20"/>
        </w:rPr>
        <w:t>Public Library of Science (PLoS One)</w:t>
      </w:r>
      <w:r w:rsidRPr="002B501B">
        <w:rPr>
          <w:rFonts w:ascii="Times New Roman" w:hAnsi="Times New Roman"/>
          <w:sz w:val="20"/>
          <w:szCs w:val="20"/>
        </w:rPr>
        <w:t xml:space="preserve">, </w:t>
      </w:r>
      <w:r w:rsidRPr="002B501B">
        <w:rPr>
          <w:rFonts w:ascii="Times New Roman" w:hAnsi="Times New Roman"/>
          <w:i/>
          <w:sz w:val="20"/>
          <w:szCs w:val="20"/>
        </w:rPr>
        <w:t>Vol. 8</w:t>
      </w:r>
      <w:r w:rsidRPr="002B501B">
        <w:rPr>
          <w:rFonts w:ascii="Times New Roman" w:hAnsi="Times New Roman"/>
          <w:sz w:val="20"/>
          <w:szCs w:val="20"/>
        </w:rPr>
        <w:t>, No. 9</w:t>
      </w:r>
      <w:r w:rsidR="00F92A60" w:rsidRPr="002B501B">
        <w:rPr>
          <w:rFonts w:ascii="Times New Roman" w:hAnsi="Times New Roman"/>
          <w:sz w:val="20"/>
          <w:szCs w:val="20"/>
        </w:rPr>
        <w:t xml:space="preserve">. </w:t>
      </w:r>
      <w:r w:rsidRPr="002B501B">
        <w:rPr>
          <w:rFonts w:ascii="Times New Roman" w:hAnsi="Times New Roman"/>
          <w:sz w:val="20"/>
          <w:szCs w:val="20"/>
        </w:rPr>
        <w:t>e74903. DOI:10.1371/journal.pone.0074903.</w:t>
      </w:r>
    </w:p>
    <w:p w14:paraId="3117E749"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Birukila, G., Brunton, C., &amp; Dickson, N. (2013). HIV-related </w:t>
      </w:r>
      <w:r w:rsidR="00BB66F2" w:rsidRPr="002B501B">
        <w:rPr>
          <w:rFonts w:ascii="Times New Roman" w:hAnsi="Times New Roman"/>
          <w:noProof/>
          <w:sz w:val="20"/>
          <w:szCs w:val="20"/>
        </w:rPr>
        <w:t xml:space="preserve">risk factors among black african migrants and refugees in </w:t>
      </w:r>
      <w:r w:rsidRPr="002B501B">
        <w:rPr>
          <w:rFonts w:ascii="Times New Roman" w:hAnsi="Times New Roman"/>
          <w:noProof/>
          <w:sz w:val="20"/>
          <w:szCs w:val="20"/>
        </w:rPr>
        <w:t xml:space="preserve">Christchurch, New Zealand: Results from the Mayisha-NZ Survey. </w:t>
      </w:r>
      <w:r w:rsidRPr="002B501B">
        <w:rPr>
          <w:rFonts w:ascii="Times New Roman" w:hAnsi="Times New Roman"/>
          <w:i/>
          <w:iCs/>
          <w:noProof/>
          <w:sz w:val="20"/>
          <w:szCs w:val="20"/>
        </w:rPr>
        <w:t xml:space="preserve">Journal of the New Zealand Medical Association, 126 </w:t>
      </w:r>
      <w:r w:rsidRPr="002B501B">
        <w:rPr>
          <w:rFonts w:ascii="Times New Roman" w:hAnsi="Times New Roman"/>
          <w:noProof/>
          <w:sz w:val="20"/>
          <w:szCs w:val="20"/>
        </w:rPr>
        <w:t>(1376).</w:t>
      </w:r>
    </w:p>
    <w:p w14:paraId="7D10A52C"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Brandt, R., Mathez-Stiefel, S.-L., Lachmuth, S., Hensen, I., &amp; Rist, S. (2013). Knowledge and </w:t>
      </w:r>
      <w:r w:rsidR="00BB66F2" w:rsidRPr="002B501B">
        <w:rPr>
          <w:rFonts w:ascii="Times New Roman" w:hAnsi="Times New Roman"/>
          <w:noProof/>
          <w:sz w:val="20"/>
          <w:szCs w:val="20"/>
        </w:rPr>
        <w:t>v</w:t>
      </w:r>
      <w:r w:rsidRPr="002B501B">
        <w:rPr>
          <w:rFonts w:ascii="Times New Roman" w:hAnsi="Times New Roman"/>
          <w:noProof/>
          <w:sz w:val="20"/>
          <w:szCs w:val="20"/>
        </w:rPr>
        <w:t xml:space="preserve">aluation of Andean </w:t>
      </w:r>
      <w:r w:rsidR="00BB66F2" w:rsidRPr="002B501B">
        <w:rPr>
          <w:rFonts w:ascii="Times New Roman" w:hAnsi="Times New Roman"/>
          <w:noProof/>
          <w:sz w:val="20"/>
          <w:szCs w:val="20"/>
        </w:rPr>
        <w:t>a</w:t>
      </w:r>
      <w:r w:rsidRPr="002B501B">
        <w:rPr>
          <w:rFonts w:ascii="Times New Roman" w:hAnsi="Times New Roman"/>
          <w:noProof/>
          <w:sz w:val="20"/>
          <w:szCs w:val="20"/>
        </w:rPr>
        <w:t xml:space="preserve">groforestry </w:t>
      </w:r>
      <w:r w:rsidR="00BB66F2" w:rsidRPr="002B501B">
        <w:rPr>
          <w:rFonts w:ascii="Times New Roman" w:hAnsi="Times New Roman"/>
          <w:noProof/>
          <w:sz w:val="20"/>
          <w:szCs w:val="20"/>
        </w:rPr>
        <w:t>s</w:t>
      </w:r>
      <w:r w:rsidRPr="002B501B">
        <w:rPr>
          <w:rFonts w:ascii="Times New Roman" w:hAnsi="Times New Roman"/>
          <w:noProof/>
          <w:sz w:val="20"/>
          <w:szCs w:val="20"/>
        </w:rPr>
        <w:t xml:space="preserve">pecies: The </w:t>
      </w:r>
      <w:r w:rsidR="00BB66F2" w:rsidRPr="002B501B">
        <w:rPr>
          <w:rFonts w:ascii="Times New Roman" w:hAnsi="Times New Roman"/>
          <w:noProof/>
          <w:sz w:val="20"/>
          <w:szCs w:val="20"/>
        </w:rPr>
        <w:t>role of age, sex and migration among members of a rural community</w:t>
      </w:r>
      <w:r w:rsidRPr="002B501B">
        <w:rPr>
          <w:rFonts w:ascii="Times New Roman" w:hAnsi="Times New Roman"/>
          <w:noProof/>
          <w:sz w:val="20"/>
          <w:szCs w:val="20"/>
        </w:rPr>
        <w:t xml:space="preserve"> in Bolivia. </w:t>
      </w:r>
      <w:r w:rsidRPr="002B501B">
        <w:rPr>
          <w:rFonts w:ascii="Times New Roman" w:hAnsi="Times New Roman"/>
          <w:i/>
          <w:iCs/>
          <w:noProof/>
          <w:sz w:val="20"/>
          <w:szCs w:val="20"/>
        </w:rPr>
        <w:t>Journal of Ethnobiology and Ethnomedicine</w:t>
      </w:r>
      <w:r w:rsidRPr="002B501B">
        <w:rPr>
          <w:rFonts w:ascii="Times New Roman" w:hAnsi="Times New Roman"/>
          <w:noProof/>
          <w:sz w:val="20"/>
          <w:szCs w:val="20"/>
        </w:rPr>
        <w:t>,</w:t>
      </w:r>
      <w:r w:rsidRPr="002B501B">
        <w:rPr>
          <w:rFonts w:ascii="Times New Roman" w:hAnsi="Times New Roman"/>
          <w:i/>
          <w:iCs/>
          <w:noProof/>
          <w:sz w:val="20"/>
          <w:szCs w:val="20"/>
        </w:rPr>
        <w:t xml:space="preserve"> Vol. 9</w:t>
      </w:r>
      <w:r w:rsidRPr="002B501B">
        <w:rPr>
          <w:rFonts w:ascii="Times New Roman" w:hAnsi="Times New Roman"/>
          <w:noProof/>
          <w:sz w:val="20"/>
          <w:szCs w:val="20"/>
        </w:rPr>
        <w:t>, No. 83.</w:t>
      </w:r>
    </w:p>
    <w:p w14:paraId="029D7808"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sz w:val="20"/>
          <w:szCs w:val="20"/>
        </w:rPr>
        <w:t>Crush</w:t>
      </w:r>
      <w:r w:rsidR="00BB66F2" w:rsidRPr="002B501B">
        <w:rPr>
          <w:rFonts w:ascii="Times New Roman" w:hAnsi="Times New Roman"/>
          <w:sz w:val="20"/>
          <w:szCs w:val="20"/>
        </w:rPr>
        <w:t>,</w:t>
      </w:r>
      <w:r w:rsidRPr="002B501B">
        <w:rPr>
          <w:rFonts w:ascii="Times New Roman" w:hAnsi="Times New Roman"/>
          <w:sz w:val="20"/>
          <w:szCs w:val="20"/>
        </w:rPr>
        <w:t xml:space="preserve"> </w:t>
      </w:r>
      <w:r w:rsidR="00BB66F2" w:rsidRPr="002B501B">
        <w:rPr>
          <w:rFonts w:ascii="Times New Roman" w:hAnsi="Times New Roman"/>
          <w:sz w:val="20"/>
          <w:szCs w:val="20"/>
        </w:rPr>
        <w:t>J.</w:t>
      </w:r>
      <w:r w:rsidRPr="002B501B">
        <w:rPr>
          <w:rFonts w:ascii="Times New Roman" w:hAnsi="Times New Roman"/>
          <w:sz w:val="20"/>
          <w:szCs w:val="20"/>
        </w:rPr>
        <w:t>, Williams</w:t>
      </w:r>
      <w:r w:rsidR="00BB66F2" w:rsidRPr="002B501B">
        <w:rPr>
          <w:rFonts w:ascii="Times New Roman" w:hAnsi="Times New Roman"/>
          <w:sz w:val="20"/>
          <w:szCs w:val="20"/>
        </w:rPr>
        <w:t>,</w:t>
      </w:r>
      <w:r w:rsidRPr="002B501B">
        <w:rPr>
          <w:rFonts w:ascii="Times New Roman" w:hAnsi="Times New Roman"/>
          <w:sz w:val="20"/>
          <w:szCs w:val="20"/>
        </w:rPr>
        <w:t xml:space="preserve"> V</w:t>
      </w:r>
      <w:r w:rsidR="00BB66F2" w:rsidRPr="002B501B">
        <w:rPr>
          <w:rFonts w:ascii="Times New Roman" w:hAnsi="Times New Roman"/>
          <w:sz w:val="20"/>
          <w:szCs w:val="20"/>
        </w:rPr>
        <w:t xml:space="preserve">. </w:t>
      </w:r>
      <w:r w:rsidRPr="002B501B">
        <w:rPr>
          <w:rFonts w:ascii="Times New Roman" w:hAnsi="Times New Roman"/>
          <w:sz w:val="20"/>
          <w:szCs w:val="20"/>
        </w:rPr>
        <w:t>&amp; Peberdy</w:t>
      </w:r>
      <w:r w:rsidR="00BB66F2" w:rsidRPr="002B501B">
        <w:rPr>
          <w:rFonts w:ascii="Times New Roman" w:hAnsi="Times New Roman"/>
          <w:sz w:val="20"/>
          <w:szCs w:val="20"/>
        </w:rPr>
        <w:t>,</w:t>
      </w:r>
      <w:r w:rsidRPr="002B501B">
        <w:rPr>
          <w:rFonts w:ascii="Times New Roman" w:hAnsi="Times New Roman"/>
          <w:sz w:val="20"/>
          <w:szCs w:val="20"/>
        </w:rPr>
        <w:t xml:space="preserve"> S</w:t>
      </w:r>
      <w:r w:rsidR="00BB66F2" w:rsidRPr="002B501B">
        <w:rPr>
          <w:rFonts w:ascii="Times New Roman" w:hAnsi="Times New Roman"/>
          <w:sz w:val="20"/>
          <w:szCs w:val="20"/>
        </w:rPr>
        <w:t xml:space="preserve">. </w:t>
      </w:r>
      <w:r w:rsidRPr="002B501B">
        <w:rPr>
          <w:rFonts w:ascii="Times New Roman" w:hAnsi="Times New Roman"/>
          <w:sz w:val="20"/>
          <w:szCs w:val="20"/>
        </w:rPr>
        <w:t>(2005). Migration in Southern Africa.  A paper prepared for the Policy Analysis and Research Programme of the Global Commission on International Migration.  Global Commission on International Migration, September 2005.</w:t>
      </w:r>
    </w:p>
    <w:p w14:paraId="6E1285DF"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Crush, J. (</w:t>
      </w:r>
      <w:r w:rsidR="00202D1F" w:rsidRPr="002B501B">
        <w:rPr>
          <w:rFonts w:ascii="Times New Roman" w:hAnsi="Times New Roman"/>
          <w:noProof/>
          <w:sz w:val="20"/>
          <w:szCs w:val="20"/>
        </w:rPr>
        <w:t>n.d.)</w:t>
      </w:r>
      <w:r w:rsidR="00D23D91" w:rsidRPr="002B501B">
        <w:rPr>
          <w:rFonts w:ascii="Times New Roman" w:hAnsi="Times New Roman"/>
          <w:noProof/>
          <w:sz w:val="20"/>
          <w:szCs w:val="20"/>
        </w:rPr>
        <w:t xml:space="preserve"> </w:t>
      </w:r>
      <w:r w:rsidRPr="002B501B">
        <w:rPr>
          <w:rFonts w:ascii="Times New Roman" w:hAnsi="Times New Roman"/>
          <w:noProof/>
          <w:sz w:val="20"/>
          <w:szCs w:val="20"/>
        </w:rPr>
        <w:t xml:space="preserve">Migration, </w:t>
      </w:r>
      <w:r w:rsidR="00D23D91" w:rsidRPr="002B501B">
        <w:rPr>
          <w:rFonts w:ascii="Times New Roman" w:hAnsi="Times New Roman"/>
          <w:noProof/>
          <w:sz w:val="20"/>
          <w:szCs w:val="20"/>
        </w:rPr>
        <w:t xml:space="preserve">sexuality and the spread of </w:t>
      </w:r>
      <w:r w:rsidRPr="002B501B">
        <w:rPr>
          <w:rFonts w:ascii="Times New Roman" w:hAnsi="Times New Roman"/>
          <w:noProof/>
          <w:sz w:val="20"/>
          <w:szCs w:val="20"/>
        </w:rPr>
        <w:t xml:space="preserve">HIV/AIDS in </w:t>
      </w:r>
      <w:r w:rsidR="00D23D91" w:rsidRPr="002B501B">
        <w:rPr>
          <w:rFonts w:ascii="Times New Roman" w:hAnsi="Times New Roman"/>
          <w:noProof/>
          <w:sz w:val="20"/>
          <w:szCs w:val="20"/>
        </w:rPr>
        <w:t>r</w:t>
      </w:r>
      <w:r w:rsidRPr="002B501B">
        <w:rPr>
          <w:rFonts w:ascii="Times New Roman" w:hAnsi="Times New Roman"/>
          <w:noProof/>
          <w:sz w:val="20"/>
          <w:szCs w:val="20"/>
        </w:rPr>
        <w:t xml:space="preserve">ural South Africa. </w:t>
      </w:r>
      <w:r w:rsidRPr="002B501B">
        <w:rPr>
          <w:rFonts w:ascii="Times New Roman" w:hAnsi="Times New Roman"/>
          <w:i/>
          <w:iCs/>
          <w:noProof/>
          <w:sz w:val="20"/>
          <w:szCs w:val="20"/>
        </w:rPr>
        <w:t>Migration Policy Series No. 21</w:t>
      </w:r>
      <w:r w:rsidRPr="002B501B">
        <w:rPr>
          <w:rFonts w:ascii="Times New Roman" w:hAnsi="Times New Roman"/>
          <w:noProof/>
          <w:sz w:val="20"/>
          <w:szCs w:val="20"/>
        </w:rPr>
        <w:t>.</w:t>
      </w:r>
    </w:p>
    <w:p w14:paraId="57A6BA58"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Dahal, S., Pokharel, P. K., &amp; Yadav, B. K. (2013). Sexual </w:t>
      </w:r>
      <w:r w:rsidR="00D23D91" w:rsidRPr="002B501B">
        <w:rPr>
          <w:rFonts w:ascii="Times New Roman" w:hAnsi="Times New Roman"/>
          <w:noProof/>
          <w:sz w:val="20"/>
          <w:szCs w:val="20"/>
        </w:rPr>
        <w:t xml:space="preserve">behaviour and perceived risk of </w:t>
      </w:r>
      <w:r w:rsidRPr="002B501B">
        <w:rPr>
          <w:rFonts w:ascii="Times New Roman" w:hAnsi="Times New Roman"/>
          <w:noProof/>
          <w:sz w:val="20"/>
          <w:szCs w:val="20"/>
        </w:rPr>
        <w:t xml:space="preserve">HIV/AIDS among </w:t>
      </w:r>
      <w:r w:rsidR="00D23D91" w:rsidRPr="002B501B">
        <w:rPr>
          <w:rFonts w:ascii="Times New Roman" w:hAnsi="Times New Roman"/>
          <w:noProof/>
          <w:sz w:val="20"/>
          <w:szCs w:val="20"/>
        </w:rPr>
        <w:t>r</w:t>
      </w:r>
      <w:r w:rsidRPr="002B501B">
        <w:rPr>
          <w:rFonts w:ascii="Times New Roman" w:hAnsi="Times New Roman"/>
          <w:noProof/>
          <w:sz w:val="20"/>
          <w:szCs w:val="20"/>
        </w:rPr>
        <w:t xml:space="preserve">eturnee </w:t>
      </w:r>
      <w:r w:rsidR="00D23D91" w:rsidRPr="002B501B">
        <w:rPr>
          <w:rFonts w:ascii="Times New Roman" w:hAnsi="Times New Roman"/>
          <w:noProof/>
          <w:sz w:val="20"/>
          <w:szCs w:val="20"/>
        </w:rPr>
        <w:t>l</w:t>
      </w:r>
      <w:r w:rsidRPr="002B501B">
        <w:rPr>
          <w:rFonts w:ascii="Times New Roman" w:hAnsi="Times New Roman"/>
          <w:noProof/>
          <w:sz w:val="20"/>
          <w:szCs w:val="20"/>
        </w:rPr>
        <w:t xml:space="preserve">abour </w:t>
      </w:r>
      <w:r w:rsidR="00D23D91" w:rsidRPr="002B501B">
        <w:rPr>
          <w:rFonts w:ascii="Times New Roman" w:hAnsi="Times New Roman"/>
          <w:noProof/>
          <w:sz w:val="20"/>
          <w:szCs w:val="20"/>
        </w:rPr>
        <w:t>m</w:t>
      </w:r>
      <w:r w:rsidRPr="002B501B">
        <w:rPr>
          <w:rFonts w:ascii="Times New Roman" w:hAnsi="Times New Roman"/>
          <w:noProof/>
          <w:sz w:val="20"/>
          <w:szCs w:val="20"/>
        </w:rPr>
        <w:t xml:space="preserve">igrants from </w:t>
      </w:r>
      <w:r w:rsidR="00D23D91" w:rsidRPr="002B501B">
        <w:rPr>
          <w:rFonts w:ascii="Times New Roman" w:hAnsi="Times New Roman"/>
          <w:noProof/>
          <w:sz w:val="20"/>
          <w:szCs w:val="20"/>
        </w:rPr>
        <w:t>o</w:t>
      </w:r>
      <w:r w:rsidRPr="002B501B">
        <w:rPr>
          <w:rFonts w:ascii="Times New Roman" w:hAnsi="Times New Roman"/>
          <w:noProof/>
          <w:sz w:val="20"/>
          <w:szCs w:val="20"/>
        </w:rPr>
        <w:t xml:space="preserve">verseas in Nepal. </w:t>
      </w:r>
      <w:r w:rsidRPr="002B501B">
        <w:rPr>
          <w:rFonts w:ascii="Times New Roman" w:hAnsi="Times New Roman"/>
          <w:i/>
          <w:iCs/>
          <w:noProof/>
          <w:sz w:val="20"/>
          <w:szCs w:val="20"/>
        </w:rPr>
        <w:t>Health Science Journal</w:t>
      </w:r>
      <w:r w:rsidRPr="002B501B">
        <w:rPr>
          <w:rFonts w:ascii="Times New Roman" w:hAnsi="Times New Roman"/>
          <w:noProof/>
          <w:sz w:val="20"/>
          <w:szCs w:val="20"/>
        </w:rPr>
        <w:t>,</w:t>
      </w:r>
      <w:r w:rsidRPr="002B501B">
        <w:rPr>
          <w:rFonts w:ascii="Times New Roman" w:hAnsi="Times New Roman"/>
          <w:i/>
          <w:iCs/>
          <w:noProof/>
          <w:sz w:val="20"/>
          <w:szCs w:val="20"/>
        </w:rPr>
        <w:t xml:space="preserve"> Vol. 7</w:t>
      </w:r>
      <w:r w:rsidRPr="002B501B">
        <w:rPr>
          <w:rFonts w:ascii="Times New Roman" w:hAnsi="Times New Roman"/>
          <w:iCs/>
          <w:noProof/>
          <w:sz w:val="20"/>
          <w:szCs w:val="20"/>
        </w:rPr>
        <w:t xml:space="preserve">, No. </w:t>
      </w:r>
      <w:r w:rsidRPr="002B501B">
        <w:rPr>
          <w:rFonts w:ascii="Times New Roman" w:hAnsi="Times New Roman"/>
          <w:noProof/>
          <w:sz w:val="20"/>
          <w:szCs w:val="20"/>
        </w:rPr>
        <w:t>2</w:t>
      </w:r>
      <w:r w:rsidR="00D23D91" w:rsidRPr="002B501B">
        <w:rPr>
          <w:rFonts w:ascii="Times New Roman" w:hAnsi="Times New Roman"/>
          <w:noProof/>
          <w:sz w:val="20"/>
          <w:szCs w:val="20"/>
        </w:rPr>
        <w:t>,</w:t>
      </w:r>
      <w:r w:rsidRPr="002B501B">
        <w:rPr>
          <w:rFonts w:ascii="Times New Roman" w:hAnsi="Times New Roman"/>
          <w:noProof/>
          <w:sz w:val="20"/>
          <w:szCs w:val="20"/>
        </w:rPr>
        <w:t xml:space="preserve"> </w:t>
      </w:r>
      <w:r w:rsidR="00D23D91" w:rsidRPr="002B501B">
        <w:rPr>
          <w:rFonts w:ascii="Times New Roman" w:hAnsi="Times New Roman"/>
          <w:noProof/>
          <w:sz w:val="20"/>
          <w:szCs w:val="20"/>
        </w:rPr>
        <w:t>p</w:t>
      </w:r>
      <w:r w:rsidRPr="002B501B">
        <w:rPr>
          <w:rFonts w:ascii="Times New Roman" w:hAnsi="Times New Roman"/>
          <w:noProof/>
          <w:sz w:val="20"/>
          <w:szCs w:val="20"/>
        </w:rPr>
        <w:t>p 218-228.</w:t>
      </w:r>
    </w:p>
    <w:p w14:paraId="324795F7"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de Haan, A. (2000). Migrants, </w:t>
      </w:r>
      <w:r w:rsidR="00D23D91" w:rsidRPr="002B501B">
        <w:rPr>
          <w:rFonts w:ascii="Times New Roman" w:hAnsi="Times New Roman"/>
          <w:noProof/>
          <w:sz w:val="20"/>
          <w:szCs w:val="20"/>
        </w:rPr>
        <w:t>livelihoods and rights</w:t>
      </w:r>
      <w:r w:rsidRPr="002B501B">
        <w:rPr>
          <w:rFonts w:ascii="Times New Roman" w:hAnsi="Times New Roman"/>
          <w:noProof/>
          <w:sz w:val="20"/>
          <w:szCs w:val="20"/>
        </w:rPr>
        <w:t xml:space="preserve">: The </w:t>
      </w:r>
      <w:r w:rsidR="00D23D91" w:rsidRPr="002B501B">
        <w:rPr>
          <w:rFonts w:ascii="Times New Roman" w:hAnsi="Times New Roman"/>
          <w:noProof/>
          <w:sz w:val="20"/>
          <w:szCs w:val="20"/>
        </w:rPr>
        <w:t>r</w:t>
      </w:r>
      <w:r w:rsidRPr="002B501B">
        <w:rPr>
          <w:rFonts w:ascii="Times New Roman" w:hAnsi="Times New Roman"/>
          <w:noProof/>
          <w:sz w:val="20"/>
          <w:szCs w:val="20"/>
        </w:rPr>
        <w:t xml:space="preserve">elevance of </w:t>
      </w:r>
      <w:r w:rsidR="00D23D91" w:rsidRPr="002B501B">
        <w:rPr>
          <w:rFonts w:ascii="Times New Roman" w:hAnsi="Times New Roman"/>
          <w:noProof/>
          <w:sz w:val="20"/>
          <w:szCs w:val="20"/>
        </w:rPr>
        <w:t>m</w:t>
      </w:r>
      <w:r w:rsidRPr="002B501B">
        <w:rPr>
          <w:rFonts w:ascii="Times New Roman" w:hAnsi="Times New Roman"/>
          <w:noProof/>
          <w:sz w:val="20"/>
          <w:szCs w:val="20"/>
        </w:rPr>
        <w:t xml:space="preserve">igration in </w:t>
      </w:r>
      <w:r w:rsidR="00D23D91" w:rsidRPr="002B501B">
        <w:rPr>
          <w:rFonts w:ascii="Times New Roman" w:hAnsi="Times New Roman"/>
          <w:noProof/>
          <w:sz w:val="20"/>
          <w:szCs w:val="20"/>
        </w:rPr>
        <w:t>development policies</w:t>
      </w:r>
      <w:r w:rsidRPr="002B501B">
        <w:rPr>
          <w:rFonts w:ascii="Times New Roman" w:hAnsi="Times New Roman"/>
          <w:noProof/>
          <w:sz w:val="20"/>
          <w:szCs w:val="20"/>
        </w:rPr>
        <w:t xml:space="preserve">. </w:t>
      </w:r>
      <w:r w:rsidRPr="002B501B">
        <w:rPr>
          <w:rFonts w:ascii="Times New Roman" w:hAnsi="Times New Roman"/>
          <w:i/>
          <w:iCs/>
          <w:noProof/>
          <w:sz w:val="20"/>
          <w:szCs w:val="20"/>
        </w:rPr>
        <w:t>Social Development Working Paper No. 4</w:t>
      </w:r>
      <w:r w:rsidRPr="002B501B">
        <w:rPr>
          <w:rFonts w:ascii="Times New Roman" w:hAnsi="Times New Roman"/>
          <w:noProof/>
          <w:sz w:val="20"/>
          <w:szCs w:val="20"/>
        </w:rPr>
        <w:t>.</w:t>
      </w:r>
    </w:p>
    <w:p w14:paraId="7F50EFF4"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de Haas, H. (2008). Migration and </w:t>
      </w:r>
      <w:r w:rsidR="00D23D91" w:rsidRPr="002B501B">
        <w:rPr>
          <w:rFonts w:ascii="Times New Roman" w:hAnsi="Times New Roman"/>
          <w:noProof/>
          <w:sz w:val="20"/>
          <w:szCs w:val="20"/>
        </w:rPr>
        <w:t>d</w:t>
      </w:r>
      <w:r w:rsidRPr="002B501B">
        <w:rPr>
          <w:rFonts w:ascii="Times New Roman" w:hAnsi="Times New Roman"/>
          <w:noProof/>
          <w:sz w:val="20"/>
          <w:szCs w:val="20"/>
        </w:rPr>
        <w:t xml:space="preserve">evelopment: A </w:t>
      </w:r>
      <w:r w:rsidR="00D23D91" w:rsidRPr="002B501B">
        <w:rPr>
          <w:rFonts w:ascii="Times New Roman" w:hAnsi="Times New Roman"/>
          <w:noProof/>
          <w:sz w:val="20"/>
          <w:szCs w:val="20"/>
        </w:rPr>
        <w:t>theoretical perspective</w:t>
      </w:r>
      <w:r w:rsidRPr="002B501B">
        <w:rPr>
          <w:rFonts w:ascii="Times New Roman" w:hAnsi="Times New Roman"/>
          <w:noProof/>
          <w:sz w:val="20"/>
          <w:szCs w:val="20"/>
        </w:rPr>
        <w:t xml:space="preserve">. </w:t>
      </w:r>
      <w:r w:rsidRPr="002B501B">
        <w:rPr>
          <w:rFonts w:ascii="Times New Roman" w:hAnsi="Times New Roman"/>
          <w:i/>
          <w:iCs/>
          <w:noProof/>
          <w:sz w:val="20"/>
          <w:szCs w:val="20"/>
        </w:rPr>
        <w:t>Paper 9 International Migration Institute, James Martin 21st Century School, University of Oxford</w:t>
      </w:r>
      <w:r w:rsidRPr="002B501B">
        <w:rPr>
          <w:rFonts w:ascii="Times New Roman" w:hAnsi="Times New Roman"/>
          <w:noProof/>
          <w:sz w:val="20"/>
          <w:szCs w:val="20"/>
        </w:rPr>
        <w:t>.</w:t>
      </w:r>
    </w:p>
    <w:p w14:paraId="5F1271EE" w14:textId="55D842DC"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Edberg, M., Cleary, S., &amp; Vyas, A. (2010). A </w:t>
      </w:r>
      <w:r w:rsidR="00D23D91" w:rsidRPr="002B501B">
        <w:rPr>
          <w:rFonts w:ascii="Times New Roman" w:hAnsi="Times New Roman"/>
          <w:noProof/>
          <w:sz w:val="20"/>
          <w:szCs w:val="20"/>
        </w:rPr>
        <w:t>trajectory model for understanding and assessing health in immigrant/refugee communities</w:t>
      </w:r>
      <w:r w:rsidRPr="002B501B">
        <w:rPr>
          <w:rFonts w:ascii="Times New Roman" w:hAnsi="Times New Roman"/>
          <w:noProof/>
          <w:sz w:val="20"/>
          <w:szCs w:val="20"/>
        </w:rPr>
        <w:t xml:space="preserve">. </w:t>
      </w:r>
      <w:r w:rsidRPr="002B501B">
        <w:rPr>
          <w:rFonts w:ascii="Times New Roman" w:hAnsi="Times New Roman"/>
          <w:i/>
          <w:iCs/>
          <w:noProof/>
          <w:sz w:val="20"/>
          <w:szCs w:val="20"/>
        </w:rPr>
        <w:t>Journal of Immigrant Minority Health</w:t>
      </w:r>
      <w:r w:rsidR="00340F9F" w:rsidRPr="002B501B">
        <w:rPr>
          <w:rFonts w:ascii="Times New Roman" w:hAnsi="Times New Roman"/>
          <w:i/>
          <w:iCs/>
          <w:noProof/>
          <w:sz w:val="20"/>
          <w:szCs w:val="20"/>
        </w:rPr>
        <w:t xml:space="preserve">, Vol. </w:t>
      </w:r>
      <w:r w:rsidR="00340F9F" w:rsidRPr="002B501B">
        <w:rPr>
          <w:rFonts w:ascii="Times New Roman" w:hAnsi="Times New Roman"/>
          <w:i/>
          <w:sz w:val="20"/>
          <w:szCs w:val="20"/>
        </w:rPr>
        <w:t>13, No. 3, pp 576-584</w:t>
      </w:r>
      <w:r w:rsidRPr="002B501B">
        <w:rPr>
          <w:rFonts w:ascii="Times New Roman" w:hAnsi="Times New Roman"/>
          <w:i/>
          <w:noProof/>
          <w:sz w:val="20"/>
          <w:szCs w:val="20"/>
        </w:rPr>
        <w:t>.</w:t>
      </w:r>
    </w:p>
    <w:p w14:paraId="61A98EE7"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European Centre for Disease Prevention and Control. (2013). </w:t>
      </w:r>
      <w:r w:rsidRPr="002B501B">
        <w:rPr>
          <w:rFonts w:ascii="Times New Roman" w:hAnsi="Times New Roman"/>
          <w:i/>
          <w:iCs/>
          <w:noProof/>
          <w:sz w:val="20"/>
          <w:szCs w:val="20"/>
        </w:rPr>
        <w:t xml:space="preserve">Migrant </w:t>
      </w:r>
      <w:r w:rsidR="00D23D91" w:rsidRPr="002B501B">
        <w:rPr>
          <w:rFonts w:ascii="Times New Roman" w:hAnsi="Times New Roman"/>
          <w:i/>
          <w:iCs/>
          <w:noProof/>
          <w:sz w:val="20"/>
          <w:szCs w:val="20"/>
        </w:rPr>
        <w:t>h</w:t>
      </w:r>
      <w:r w:rsidRPr="002B501B">
        <w:rPr>
          <w:rFonts w:ascii="Times New Roman" w:hAnsi="Times New Roman"/>
          <w:i/>
          <w:iCs/>
          <w:noProof/>
          <w:sz w:val="20"/>
          <w:szCs w:val="20"/>
        </w:rPr>
        <w:t xml:space="preserve">ealth: Sexual </w:t>
      </w:r>
      <w:r w:rsidR="00D23D91" w:rsidRPr="002B501B">
        <w:rPr>
          <w:rFonts w:ascii="Times New Roman" w:hAnsi="Times New Roman"/>
          <w:i/>
          <w:iCs/>
          <w:noProof/>
          <w:sz w:val="20"/>
          <w:szCs w:val="20"/>
        </w:rPr>
        <w:t>t</w:t>
      </w:r>
      <w:r w:rsidRPr="002B501B">
        <w:rPr>
          <w:rFonts w:ascii="Times New Roman" w:hAnsi="Times New Roman"/>
          <w:i/>
          <w:iCs/>
          <w:noProof/>
          <w:sz w:val="20"/>
          <w:szCs w:val="20"/>
        </w:rPr>
        <w:t xml:space="preserve">ransmission of HIV within </w:t>
      </w:r>
      <w:r w:rsidR="00D23D91" w:rsidRPr="002B501B">
        <w:rPr>
          <w:rFonts w:ascii="Times New Roman" w:hAnsi="Times New Roman"/>
          <w:i/>
          <w:iCs/>
          <w:noProof/>
          <w:sz w:val="20"/>
          <w:szCs w:val="20"/>
        </w:rPr>
        <w:t>migrant groups in the</w:t>
      </w:r>
      <w:r w:rsidRPr="002B501B">
        <w:rPr>
          <w:rFonts w:ascii="Times New Roman" w:hAnsi="Times New Roman"/>
          <w:i/>
          <w:iCs/>
          <w:noProof/>
          <w:sz w:val="20"/>
          <w:szCs w:val="20"/>
        </w:rPr>
        <w:t xml:space="preserve"> EU/EEA and </w:t>
      </w:r>
      <w:r w:rsidR="00D23D91" w:rsidRPr="002B501B">
        <w:rPr>
          <w:rFonts w:ascii="Times New Roman" w:hAnsi="Times New Roman"/>
          <w:i/>
          <w:iCs/>
          <w:noProof/>
          <w:sz w:val="20"/>
          <w:szCs w:val="20"/>
        </w:rPr>
        <w:t>i</w:t>
      </w:r>
      <w:r w:rsidRPr="002B501B">
        <w:rPr>
          <w:rFonts w:ascii="Times New Roman" w:hAnsi="Times New Roman"/>
          <w:i/>
          <w:iCs/>
          <w:noProof/>
          <w:sz w:val="20"/>
          <w:szCs w:val="20"/>
        </w:rPr>
        <w:t xml:space="preserve">mplications for </w:t>
      </w:r>
      <w:r w:rsidR="00D23D91" w:rsidRPr="002B501B">
        <w:rPr>
          <w:rFonts w:ascii="Times New Roman" w:hAnsi="Times New Roman"/>
          <w:i/>
          <w:iCs/>
          <w:noProof/>
          <w:sz w:val="20"/>
          <w:szCs w:val="20"/>
        </w:rPr>
        <w:t>effective interventions</w:t>
      </w:r>
      <w:r w:rsidRPr="002B501B">
        <w:rPr>
          <w:rFonts w:ascii="Times New Roman" w:hAnsi="Times New Roman"/>
          <w:i/>
          <w:iCs/>
          <w:noProof/>
          <w:sz w:val="20"/>
          <w:szCs w:val="20"/>
        </w:rPr>
        <w:t>.</w:t>
      </w:r>
      <w:r w:rsidRPr="002B501B">
        <w:rPr>
          <w:rFonts w:ascii="Times New Roman" w:hAnsi="Times New Roman"/>
          <w:noProof/>
          <w:sz w:val="20"/>
          <w:szCs w:val="20"/>
        </w:rPr>
        <w:t xml:space="preserve"> Stockholm: European Centre for Disease Prevention and Control, ECDC.</w:t>
      </w:r>
    </w:p>
    <w:p w14:paraId="40DC0CC8" w14:textId="77777777" w:rsidR="00FF7B9C" w:rsidRPr="002B501B" w:rsidRDefault="00FF7B9C" w:rsidP="00BA0018">
      <w:pPr>
        <w:pStyle w:val="Bibliography"/>
        <w:spacing w:after="0" w:line="240" w:lineRule="auto"/>
        <w:ind w:left="540" w:hanging="540"/>
        <w:jc w:val="both"/>
        <w:rPr>
          <w:rFonts w:ascii="Times New Roman" w:hAnsi="Times New Roman"/>
          <w:sz w:val="20"/>
          <w:szCs w:val="20"/>
        </w:rPr>
      </w:pPr>
      <w:r w:rsidRPr="002B501B">
        <w:rPr>
          <w:rFonts w:ascii="Times New Roman" w:hAnsi="Times New Roman"/>
          <w:sz w:val="20"/>
          <w:szCs w:val="20"/>
        </w:rPr>
        <w:t xml:space="preserve">Fadayomi, T.O (1998). </w:t>
      </w:r>
      <w:r w:rsidRPr="002B501B">
        <w:rPr>
          <w:rFonts w:ascii="Times New Roman" w:hAnsi="Times New Roman"/>
          <w:i/>
          <w:sz w:val="20"/>
          <w:szCs w:val="20"/>
        </w:rPr>
        <w:t xml:space="preserve">Rural </w:t>
      </w:r>
      <w:r w:rsidR="00D23D91" w:rsidRPr="002B501B">
        <w:rPr>
          <w:rFonts w:ascii="Times New Roman" w:hAnsi="Times New Roman"/>
          <w:i/>
          <w:sz w:val="20"/>
          <w:szCs w:val="20"/>
        </w:rPr>
        <w:t>d</w:t>
      </w:r>
      <w:r w:rsidRPr="002B501B">
        <w:rPr>
          <w:rFonts w:ascii="Times New Roman" w:hAnsi="Times New Roman"/>
          <w:i/>
          <w:sz w:val="20"/>
          <w:szCs w:val="20"/>
        </w:rPr>
        <w:t xml:space="preserve">evelopment and </w:t>
      </w:r>
      <w:r w:rsidR="00D23D91" w:rsidRPr="002B501B">
        <w:rPr>
          <w:rFonts w:ascii="Times New Roman" w:hAnsi="Times New Roman"/>
          <w:i/>
          <w:sz w:val="20"/>
          <w:szCs w:val="20"/>
        </w:rPr>
        <w:t>m</w:t>
      </w:r>
      <w:r w:rsidRPr="002B501B">
        <w:rPr>
          <w:rFonts w:ascii="Times New Roman" w:hAnsi="Times New Roman"/>
          <w:i/>
          <w:sz w:val="20"/>
          <w:szCs w:val="20"/>
        </w:rPr>
        <w:t xml:space="preserve">igration in Nigeria: Impact of the </w:t>
      </w:r>
      <w:r w:rsidR="00D23D91" w:rsidRPr="002B501B">
        <w:rPr>
          <w:rFonts w:ascii="Times New Roman" w:hAnsi="Times New Roman"/>
          <w:i/>
          <w:sz w:val="20"/>
          <w:szCs w:val="20"/>
        </w:rPr>
        <w:t xml:space="preserve">eastern zone of </w:t>
      </w:r>
      <w:r w:rsidRPr="002B501B">
        <w:rPr>
          <w:rFonts w:ascii="Times New Roman" w:hAnsi="Times New Roman"/>
          <w:i/>
          <w:sz w:val="20"/>
          <w:szCs w:val="20"/>
        </w:rPr>
        <w:t>Bauchi State Agricultural Development Project</w:t>
      </w:r>
      <w:r w:rsidRPr="002B501B">
        <w:rPr>
          <w:rFonts w:ascii="Times New Roman" w:hAnsi="Times New Roman"/>
          <w:sz w:val="20"/>
          <w:szCs w:val="20"/>
        </w:rPr>
        <w:t>. Nigeria Institute of Social and Economic Research, Ibadan, Nigeria.</w:t>
      </w:r>
    </w:p>
    <w:p w14:paraId="54E33ED4"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GLIA &amp; UNHCR. (2004). </w:t>
      </w:r>
      <w:r w:rsidRPr="002B501B">
        <w:rPr>
          <w:rFonts w:ascii="Times New Roman" w:hAnsi="Times New Roman"/>
          <w:i/>
          <w:iCs/>
          <w:noProof/>
          <w:sz w:val="20"/>
          <w:szCs w:val="20"/>
        </w:rPr>
        <w:t xml:space="preserve">Behaviourial </w:t>
      </w:r>
      <w:r w:rsidR="00D23D91" w:rsidRPr="002B501B">
        <w:rPr>
          <w:rFonts w:ascii="Times New Roman" w:hAnsi="Times New Roman"/>
          <w:i/>
          <w:iCs/>
          <w:noProof/>
          <w:sz w:val="20"/>
          <w:szCs w:val="20"/>
        </w:rPr>
        <w:t>surveillance amongst refugees and surrounding host population.</w:t>
      </w:r>
      <w:r w:rsidRPr="002B501B">
        <w:rPr>
          <w:rFonts w:ascii="Times New Roman" w:hAnsi="Times New Roman"/>
          <w:i/>
          <w:iCs/>
          <w:noProof/>
          <w:sz w:val="20"/>
          <w:szCs w:val="20"/>
        </w:rPr>
        <w:t xml:space="preserve"> Kakuma Kenya.</w:t>
      </w:r>
      <w:r w:rsidRPr="002B501B">
        <w:rPr>
          <w:rFonts w:ascii="Times New Roman" w:hAnsi="Times New Roman"/>
          <w:noProof/>
          <w:sz w:val="20"/>
          <w:szCs w:val="20"/>
        </w:rPr>
        <w:t xml:space="preserve"> Great Lakes Initiative on AIDS and UN Refugee Agency, UNHCR.</w:t>
      </w:r>
    </w:p>
    <w:p w14:paraId="2CEE339E" w14:textId="0542426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Gupta, K., </w:t>
      </w:r>
      <w:r w:rsidR="002B501B" w:rsidRPr="002B501B">
        <w:rPr>
          <w:rFonts w:ascii="Times New Roman" w:hAnsi="Times New Roman"/>
          <w:noProof/>
          <w:sz w:val="20"/>
          <w:szCs w:val="20"/>
        </w:rPr>
        <w:t xml:space="preserve">Y. Vaidehi </w:t>
      </w:r>
      <w:r w:rsidRPr="002B501B">
        <w:rPr>
          <w:rFonts w:ascii="Times New Roman" w:hAnsi="Times New Roman"/>
          <w:noProof/>
          <w:sz w:val="20"/>
          <w:szCs w:val="20"/>
        </w:rPr>
        <w:t xml:space="preserve">&amp; Majumder, N. (2009). Migration, </w:t>
      </w:r>
      <w:r w:rsidR="00D23D91" w:rsidRPr="002B501B">
        <w:rPr>
          <w:rFonts w:ascii="Times New Roman" w:hAnsi="Times New Roman"/>
          <w:noProof/>
          <w:sz w:val="20"/>
          <w:szCs w:val="20"/>
        </w:rPr>
        <w:t>mobility, alcohol consumption and sexual behaviour among men</w:t>
      </w:r>
      <w:r w:rsidRPr="002B501B">
        <w:rPr>
          <w:rFonts w:ascii="Times New Roman" w:hAnsi="Times New Roman"/>
          <w:noProof/>
          <w:sz w:val="20"/>
          <w:szCs w:val="20"/>
        </w:rPr>
        <w:t xml:space="preserve"> in India.</w:t>
      </w:r>
      <w:r w:rsidR="002B501B" w:rsidRPr="002B501B">
        <w:rPr>
          <w:rFonts w:ascii="Times New Roman" w:hAnsi="Times New Roman"/>
          <w:noProof/>
          <w:sz w:val="20"/>
          <w:szCs w:val="20"/>
        </w:rPr>
        <w:t xml:space="preserve"> </w:t>
      </w:r>
      <w:r w:rsidR="002B501B" w:rsidRPr="002B501B">
        <w:rPr>
          <w:rStyle w:val="st"/>
          <w:rFonts w:ascii="Times New Roman" w:hAnsi="Times New Roman"/>
          <w:i/>
          <w:sz w:val="20"/>
          <w:szCs w:val="20"/>
        </w:rPr>
        <w:t xml:space="preserve">AIDS Behav., Vol. </w:t>
      </w:r>
      <w:r w:rsidR="002B501B" w:rsidRPr="002B501B">
        <w:rPr>
          <w:rStyle w:val="st"/>
          <w:rFonts w:ascii="Times New Roman" w:hAnsi="Times New Roman"/>
          <w:i/>
          <w:sz w:val="20"/>
          <w:szCs w:val="20"/>
        </w:rPr>
        <w:t>13</w:t>
      </w:r>
      <w:r w:rsidR="002B501B" w:rsidRPr="002B501B">
        <w:rPr>
          <w:rStyle w:val="st"/>
          <w:rFonts w:ascii="Times New Roman" w:hAnsi="Times New Roman"/>
          <w:i/>
          <w:sz w:val="20"/>
          <w:szCs w:val="20"/>
        </w:rPr>
        <w:t xml:space="preserve">, No. </w:t>
      </w:r>
      <w:r w:rsidR="002B501B" w:rsidRPr="002B501B">
        <w:rPr>
          <w:rStyle w:val="st"/>
          <w:rFonts w:ascii="Times New Roman" w:hAnsi="Times New Roman"/>
          <w:i/>
          <w:sz w:val="20"/>
          <w:szCs w:val="20"/>
        </w:rPr>
        <w:t>5</w:t>
      </w:r>
      <w:r w:rsidR="002B501B" w:rsidRPr="002B501B">
        <w:rPr>
          <w:rStyle w:val="st"/>
          <w:rFonts w:ascii="Times New Roman" w:hAnsi="Times New Roman"/>
          <w:i/>
          <w:sz w:val="20"/>
          <w:szCs w:val="20"/>
        </w:rPr>
        <w:t xml:space="preserve">, pp </w:t>
      </w:r>
      <w:r w:rsidR="002B501B" w:rsidRPr="002B501B">
        <w:rPr>
          <w:rStyle w:val="st"/>
          <w:rFonts w:ascii="Times New Roman" w:hAnsi="Times New Roman"/>
          <w:i/>
          <w:sz w:val="20"/>
          <w:szCs w:val="20"/>
        </w:rPr>
        <w:t>921-</w:t>
      </w:r>
      <w:r w:rsidR="002B501B" w:rsidRPr="002B501B">
        <w:rPr>
          <w:rStyle w:val="st"/>
          <w:rFonts w:ascii="Times New Roman" w:hAnsi="Times New Roman"/>
          <w:i/>
          <w:sz w:val="20"/>
          <w:szCs w:val="20"/>
        </w:rPr>
        <w:t>92</w:t>
      </w:r>
      <w:r w:rsidR="002B501B" w:rsidRPr="002B501B">
        <w:rPr>
          <w:rStyle w:val="st"/>
          <w:rFonts w:ascii="Times New Roman" w:hAnsi="Times New Roman"/>
          <w:i/>
          <w:sz w:val="20"/>
          <w:szCs w:val="20"/>
        </w:rPr>
        <w:t>7</w:t>
      </w:r>
    </w:p>
    <w:p w14:paraId="493EFDC1"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Hernandez, M. T., Lemp, G. F., Castaneda, X., Sanchez, M. A., Aoki, B. K., Tapia-Conyer, R., et al. (2004). HIV/AIDS </w:t>
      </w:r>
      <w:r w:rsidR="00D23D91" w:rsidRPr="002B501B">
        <w:rPr>
          <w:rFonts w:ascii="Times New Roman" w:hAnsi="Times New Roman"/>
          <w:noProof/>
          <w:sz w:val="20"/>
          <w:szCs w:val="20"/>
        </w:rPr>
        <w:t>a</w:t>
      </w:r>
      <w:r w:rsidRPr="002B501B">
        <w:rPr>
          <w:rFonts w:ascii="Times New Roman" w:hAnsi="Times New Roman"/>
          <w:noProof/>
          <w:sz w:val="20"/>
          <w:szCs w:val="20"/>
        </w:rPr>
        <w:t xml:space="preserve">mong Mexican </w:t>
      </w:r>
      <w:r w:rsidR="00D23D91" w:rsidRPr="002B501B">
        <w:rPr>
          <w:rFonts w:ascii="Times New Roman" w:hAnsi="Times New Roman"/>
          <w:noProof/>
          <w:sz w:val="20"/>
          <w:szCs w:val="20"/>
        </w:rPr>
        <w:t>m</w:t>
      </w:r>
      <w:r w:rsidRPr="002B501B">
        <w:rPr>
          <w:rFonts w:ascii="Times New Roman" w:hAnsi="Times New Roman"/>
          <w:noProof/>
          <w:sz w:val="20"/>
          <w:szCs w:val="20"/>
        </w:rPr>
        <w:t xml:space="preserve">igrants and </w:t>
      </w:r>
      <w:r w:rsidR="00D23D91" w:rsidRPr="002B501B">
        <w:rPr>
          <w:rFonts w:ascii="Times New Roman" w:hAnsi="Times New Roman"/>
          <w:noProof/>
          <w:sz w:val="20"/>
          <w:szCs w:val="20"/>
        </w:rPr>
        <w:t>r</w:t>
      </w:r>
      <w:r w:rsidRPr="002B501B">
        <w:rPr>
          <w:rFonts w:ascii="Times New Roman" w:hAnsi="Times New Roman"/>
          <w:noProof/>
          <w:sz w:val="20"/>
          <w:szCs w:val="20"/>
        </w:rPr>
        <w:t xml:space="preserve">ecent </w:t>
      </w:r>
      <w:r w:rsidR="00D23D91" w:rsidRPr="002B501B">
        <w:rPr>
          <w:rFonts w:ascii="Times New Roman" w:hAnsi="Times New Roman"/>
          <w:noProof/>
          <w:sz w:val="20"/>
          <w:szCs w:val="20"/>
        </w:rPr>
        <w:t>i</w:t>
      </w:r>
      <w:r w:rsidRPr="002B501B">
        <w:rPr>
          <w:rFonts w:ascii="Times New Roman" w:hAnsi="Times New Roman"/>
          <w:noProof/>
          <w:sz w:val="20"/>
          <w:szCs w:val="20"/>
        </w:rPr>
        <w:t>mmigrants in Californ</w:t>
      </w:r>
      <w:r w:rsidR="00D23D91" w:rsidRPr="002B501B">
        <w:rPr>
          <w:rFonts w:ascii="Times New Roman" w:hAnsi="Times New Roman"/>
          <w:noProof/>
          <w:sz w:val="20"/>
          <w:szCs w:val="20"/>
        </w:rPr>
        <w:t>ia</w:t>
      </w:r>
      <w:r w:rsidRPr="002B501B">
        <w:rPr>
          <w:rFonts w:ascii="Times New Roman" w:hAnsi="Times New Roman"/>
          <w:noProof/>
          <w:sz w:val="20"/>
          <w:szCs w:val="20"/>
        </w:rPr>
        <w:t xml:space="preserve"> and Mexico. </w:t>
      </w:r>
      <w:r w:rsidRPr="002B501B">
        <w:rPr>
          <w:rFonts w:ascii="Times New Roman" w:hAnsi="Times New Roman"/>
          <w:i/>
          <w:iCs/>
          <w:noProof/>
          <w:sz w:val="20"/>
          <w:szCs w:val="20"/>
        </w:rPr>
        <w:t>Journal of Acquired Immuno Deficiency Syndrome</w:t>
      </w:r>
      <w:r w:rsidRPr="002B501B">
        <w:rPr>
          <w:rFonts w:ascii="Times New Roman" w:hAnsi="Times New Roman"/>
          <w:noProof/>
          <w:sz w:val="20"/>
          <w:szCs w:val="20"/>
        </w:rPr>
        <w:t>,</w:t>
      </w:r>
      <w:r w:rsidRPr="002B501B">
        <w:rPr>
          <w:rFonts w:ascii="Times New Roman" w:hAnsi="Times New Roman"/>
          <w:i/>
          <w:iCs/>
          <w:noProof/>
          <w:sz w:val="20"/>
          <w:szCs w:val="20"/>
        </w:rPr>
        <w:t xml:space="preserve"> 37</w:t>
      </w:r>
      <w:r w:rsidRPr="002B501B">
        <w:rPr>
          <w:rFonts w:ascii="Times New Roman" w:hAnsi="Times New Roman"/>
          <w:noProof/>
          <w:sz w:val="20"/>
          <w:szCs w:val="20"/>
        </w:rPr>
        <w:t xml:space="preserve"> (4), 203.</w:t>
      </w:r>
    </w:p>
    <w:p w14:paraId="1099A849"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International Dialogue on Population and Sustainable Development, IDPSD. (2012). Concept Note of the “10th International Dialogue on Population and Sustainable Development: Population Dynamics in the 21st Century – Transforming Challenges into Opportunities”.</w:t>
      </w:r>
    </w:p>
    <w:p w14:paraId="71D9C3D2" w14:textId="77777777" w:rsidR="00FF7B9C" w:rsidRPr="002B501B" w:rsidRDefault="00FF7B9C" w:rsidP="0062074B">
      <w:pPr>
        <w:pStyle w:val="Bibliography"/>
        <w:spacing w:after="0" w:line="240" w:lineRule="auto"/>
        <w:ind w:left="540" w:hanging="540"/>
        <w:jc w:val="both"/>
        <w:rPr>
          <w:rFonts w:ascii="Times New Roman" w:hAnsi="Times New Roman"/>
          <w:sz w:val="20"/>
          <w:szCs w:val="20"/>
        </w:rPr>
      </w:pPr>
      <w:r w:rsidRPr="002B501B">
        <w:rPr>
          <w:rFonts w:ascii="Times New Roman" w:hAnsi="Times New Roman"/>
          <w:sz w:val="20"/>
          <w:szCs w:val="20"/>
        </w:rPr>
        <w:t xml:space="preserve">International Organisation for Migration (2005).  The </w:t>
      </w:r>
      <w:r w:rsidR="00D23D91" w:rsidRPr="002B501B">
        <w:rPr>
          <w:rFonts w:ascii="Times New Roman" w:hAnsi="Times New Roman"/>
          <w:sz w:val="20"/>
          <w:szCs w:val="20"/>
        </w:rPr>
        <w:t>M</w:t>
      </w:r>
      <w:r w:rsidRPr="002B501B">
        <w:rPr>
          <w:rFonts w:ascii="Times New Roman" w:hAnsi="Times New Roman"/>
          <w:sz w:val="20"/>
          <w:szCs w:val="20"/>
        </w:rPr>
        <w:t xml:space="preserve">illennium Development Goals and </w:t>
      </w:r>
      <w:r w:rsidR="00D23D91" w:rsidRPr="002B501B">
        <w:rPr>
          <w:rFonts w:ascii="Times New Roman" w:hAnsi="Times New Roman"/>
          <w:sz w:val="20"/>
          <w:szCs w:val="20"/>
        </w:rPr>
        <w:t>m</w:t>
      </w:r>
      <w:r w:rsidRPr="002B501B">
        <w:rPr>
          <w:rFonts w:ascii="Times New Roman" w:hAnsi="Times New Roman"/>
          <w:sz w:val="20"/>
          <w:szCs w:val="20"/>
        </w:rPr>
        <w:t>igration</w:t>
      </w:r>
      <w:r w:rsidR="00D23D91" w:rsidRPr="002B501B">
        <w:rPr>
          <w:rFonts w:ascii="Times New Roman" w:hAnsi="Times New Roman"/>
          <w:sz w:val="20"/>
          <w:szCs w:val="20"/>
        </w:rPr>
        <w:t xml:space="preserve">. In </w:t>
      </w:r>
      <w:r w:rsidRPr="002B501B">
        <w:rPr>
          <w:rFonts w:ascii="Times New Roman" w:hAnsi="Times New Roman"/>
          <w:sz w:val="20"/>
          <w:szCs w:val="20"/>
        </w:rPr>
        <w:t>E</w:t>
      </w:r>
      <w:r w:rsidR="00D23D91" w:rsidRPr="002B501B">
        <w:rPr>
          <w:rFonts w:ascii="Times New Roman" w:hAnsi="Times New Roman"/>
          <w:sz w:val="20"/>
          <w:szCs w:val="20"/>
        </w:rPr>
        <w:t xml:space="preserve">. </w:t>
      </w:r>
      <w:r w:rsidRPr="002B501B">
        <w:rPr>
          <w:rFonts w:ascii="Times New Roman" w:hAnsi="Times New Roman"/>
          <w:sz w:val="20"/>
          <w:szCs w:val="20"/>
        </w:rPr>
        <w:t>Usher</w:t>
      </w:r>
      <w:r w:rsidR="00D23D91" w:rsidRPr="002B501B">
        <w:rPr>
          <w:rFonts w:ascii="Times New Roman" w:hAnsi="Times New Roman"/>
          <w:sz w:val="20"/>
          <w:szCs w:val="20"/>
        </w:rPr>
        <w:t xml:space="preserve"> (Ed.)</w:t>
      </w:r>
      <w:r w:rsidRPr="002B501B">
        <w:rPr>
          <w:rFonts w:ascii="Times New Roman" w:hAnsi="Times New Roman"/>
          <w:sz w:val="20"/>
          <w:szCs w:val="20"/>
        </w:rPr>
        <w:t xml:space="preserve">, </w:t>
      </w:r>
      <w:r w:rsidRPr="002B501B">
        <w:rPr>
          <w:rFonts w:ascii="Times New Roman" w:hAnsi="Times New Roman"/>
          <w:i/>
          <w:sz w:val="20"/>
          <w:szCs w:val="20"/>
        </w:rPr>
        <w:t>International Organisation for Migration (IOM) Migration Research Series</w:t>
      </w:r>
      <w:r w:rsidRPr="002B501B">
        <w:rPr>
          <w:rFonts w:ascii="Times New Roman" w:hAnsi="Times New Roman"/>
          <w:sz w:val="20"/>
          <w:szCs w:val="20"/>
        </w:rPr>
        <w:t>, No. 20, April 2005.  International Organisation for Migration.  2005.  ISSN: 1607-338X.</w:t>
      </w:r>
    </w:p>
    <w:p w14:paraId="4A3A3E2F"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Johnson, M. R. (2006). Integration of </w:t>
      </w:r>
      <w:r w:rsidR="00D23D91" w:rsidRPr="002B501B">
        <w:rPr>
          <w:rFonts w:ascii="Times New Roman" w:hAnsi="Times New Roman"/>
          <w:noProof/>
          <w:sz w:val="20"/>
          <w:szCs w:val="20"/>
        </w:rPr>
        <w:t>new migrants</w:t>
      </w:r>
      <w:r w:rsidRPr="002B501B">
        <w:rPr>
          <w:rFonts w:ascii="Times New Roman" w:hAnsi="Times New Roman"/>
          <w:noProof/>
          <w:sz w:val="20"/>
          <w:szCs w:val="20"/>
        </w:rPr>
        <w:t>: Health. In S. Spencer</w:t>
      </w:r>
      <w:r w:rsidR="00D23D91" w:rsidRPr="002B501B">
        <w:rPr>
          <w:rFonts w:ascii="Times New Roman" w:hAnsi="Times New Roman"/>
          <w:noProof/>
          <w:sz w:val="20"/>
          <w:szCs w:val="20"/>
        </w:rPr>
        <w:t xml:space="preserve"> (Ed.)</w:t>
      </w:r>
      <w:r w:rsidRPr="002B501B">
        <w:rPr>
          <w:rFonts w:ascii="Times New Roman" w:hAnsi="Times New Roman"/>
          <w:noProof/>
          <w:sz w:val="20"/>
          <w:szCs w:val="20"/>
        </w:rPr>
        <w:t xml:space="preserve">, </w:t>
      </w:r>
      <w:r w:rsidRPr="002B501B">
        <w:rPr>
          <w:rFonts w:ascii="Times New Roman" w:hAnsi="Times New Roman"/>
          <w:i/>
          <w:iCs/>
          <w:noProof/>
          <w:sz w:val="20"/>
          <w:szCs w:val="20"/>
        </w:rPr>
        <w:t>Refugees and Other Migrants: A Review of the Evidence on Successful Approaches to Integration</w:t>
      </w:r>
      <w:r w:rsidRPr="002B501B">
        <w:rPr>
          <w:rFonts w:ascii="Times New Roman" w:hAnsi="Times New Roman"/>
          <w:noProof/>
          <w:sz w:val="20"/>
          <w:szCs w:val="20"/>
        </w:rPr>
        <w:t xml:space="preserve">. </w:t>
      </w:r>
      <w:r w:rsidR="00D23D91" w:rsidRPr="002B501B">
        <w:rPr>
          <w:rFonts w:ascii="Times New Roman" w:hAnsi="Times New Roman"/>
          <w:noProof/>
          <w:sz w:val="20"/>
          <w:szCs w:val="20"/>
        </w:rPr>
        <w:t xml:space="preserve">pp57-72. Oxford: </w:t>
      </w:r>
      <w:r w:rsidRPr="002B501B">
        <w:rPr>
          <w:rFonts w:ascii="Times New Roman" w:hAnsi="Times New Roman"/>
          <w:noProof/>
          <w:sz w:val="20"/>
          <w:szCs w:val="20"/>
        </w:rPr>
        <w:t>Centre on Migration Policy and Society</w:t>
      </w:r>
      <w:r w:rsidR="00D23D91" w:rsidRPr="002B501B">
        <w:rPr>
          <w:rFonts w:ascii="Times New Roman" w:hAnsi="Times New Roman"/>
          <w:noProof/>
          <w:sz w:val="20"/>
          <w:szCs w:val="20"/>
        </w:rPr>
        <w:t xml:space="preserve">. </w:t>
      </w:r>
    </w:p>
    <w:p w14:paraId="37706452"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lastRenderedPageBreak/>
        <w:t xml:space="preserve">McLaughlin, J. (2009). Migration and </w:t>
      </w:r>
      <w:r w:rsidR="00D23D91" w:rsidRPr="002B501B">
        <w:rPr>
          <w:rFonts w:ascii="Times New Roman" w:hAnsi="Times New Roman"/>
          <w:noProof/>
          <w:sz w:val="20"/>
          <w:szCs w:val="20"/>
        </w:rPr>
        <w:t>h</w:t>
      </w:r>
      <w:r w:rsidRPr="002B501B">
        <w:rPr>
          <w:rFonts w:ascii="Times New Roman" w:hAnsi="Times New Roman"/>
          <w:noProof/>
          <w:sz w:val="20"/>
          <w:szCs w:val="20"/>
        </w:rPr>
        <w:t xml:space="preserve">ealth: Implications for </w:t>
      </w:r>
      <w:r w:rsidR="00D23D91" w:rsidRPr="002B501B">
        <w:rPr>
          <w:rFonts w:ascii="Times New Roman" w:hAnsi="Times New Roman"/>
          <w:noProof/>
          <w:sz w:val="20"/>
          <w:szCs w:val="20"/>
        </w:rPr>
        <w:t>d</w:t>
      </w:r>
      <w:r w:rsidRPr="002B501B">
        <w:rPr>
          <w:rFonts w:ascii="Times New Roman" w:hAnsi="Times New Roman"/>
          <w:noProof/>
          <w:sz w:val="20"/>
          <w:szCs w:val="20"/>
        </w:rPr>
        <w:t xml:space="preserve">evelopment. A </w:t>
      </w:r>
      <w:r w:rsidR="00D23D91" w:rsidRPr="002B501B">
        <w:rPr>
          <w:rFonts w:ascii="Times New Roman" w:hAnsi="Times New Roman"/>
          <w:noProof/>
          <w:sz w:val="20"/>
          <w:szCs w:val="20"/>
        </w:rPr>
        <w:t>case study o</w:t>
      </w:r>
      <w:r w:rsidRPr="002B501B">
        <w:rPr>
          <w:rFonts w:ascii="Times New Roman" w:hAnsi="Times New Roman"/>
          <w:noProof/>
          <w:sz w:val="20"/>
          <w:szCs w:val="20"/>
        </w:rPr>
        <w:t xml:space="preserve">f Mexican and Jamaican </w:t>
      </w:r>
      <w:r w:rsidR="00D23D91" w:rsidRPr="002B501B">
        <w:rPr>
          <w:rFonts w:ascii="Times New Roman" w:hAnsi="Times New Roman"/>
          <w:noProof/>
          <w:sz w:val="20"/>
          <w:szCs w:val="20"/>
        </w:rPr>
        <w:t>m</w:t>
      </w:r>
      <w:r w:rsidRPr="002B501B">
        <w:rPr>
          <w:rFonts w:ascii="Times New Roman" w:hAnsi="Times New Roman"/>
          <w:noProof/>
          <w:sz w:val="20"/>
          <w:szCs w:val="20"/>
        </w:rPr>
        <w:t xml:space="preserve">igrants in Canada's Seasonal Agricultural Workers Program. </w:t>
      </w:r>
      <w:r w:rsidRPr="002B501B">
        <w:rPr>
          <w:rFonts w:ascii="Times New Roman" w:hAnsi="Times New Roman"/>
          <w:i/>
          <w:iCs/>
          <w:noProof/>
          <w:sz w:val="20"/>
          <w:szCs w:val="20"/>
        </w:rPr>
        <w:t xml:space="preserve">FOCAL Policy Paper. </w:t>
      </w:r>
      <w:r w:rsidRPr="002B501B">
        <w:rPr>
          <w:rFonts w:ascii="Times New Roman" w:hAnsi="Times New Roman"/>
          <w:iCs/>
          <w:noProof/>
          <w:sz w:val="20"/>
          <w:szCs w:val="20"/>
        </w:rPr>
        <w:t xml:space="preserve"> October 2009</w:t>
      </w:r>
      <w:r w:rsidRPr="002B501B">
        <w:rPr>
          <w:rFonts w:ascii="Times New Roman" w:hAnsi="Times New Roman"/>
          <w:noProof/>
          <w:sz w:val="20"/>
          <w:szCs w:val="20"/>
        </w:rPr>
        <w:t>.</w:t>
      </w:r>
    </w:p>
    <w:p w14:paraId="6DC5700F"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McMichael, C. (2008). </w:t>
      </w:r>
      <w:r w:rsidRPr="002B501B">
        <w:rPr>
          <w:rFonts w:ascii="Times New Roman" w:hAnsi="Times New Roman"/>
          <w:i/>
          <w:iCs/>
          <w:noProof/>
          <w:sz w:val="20"/>
          <w:szCs w:val="20"/>
        </w:rPr>
        <w:t xml:space="preserve">Promoting </w:t>
      </w:r>
      <w:r w:rsidR="00D23D91" w:rsidRPr="002B501B">
        <w:rPr>
          <w:rFonts w:ascii="Times New Roman" w:hAnsi="Times New Roman"/>
          <w:i/>
          <w:iCs/>
          <w:noProof/>
          <w:sz w:val="20"/>
          <w:szCs w:val="20"/>
        </w:rPr>
        <w:t>sexual health amongst resettled youth with refugee backgrounds</w:t>
      </w:r>
      <w:r w:rsidRPr="002B501B">
        <w:rPr>
          <w:rFonts w:ascii="Times New Roman" w:hAnsi="Times New Roman"/>
          <w:i/>
          <w:iCs/>
          <w:noProof/>
          <w:sz w:val="20"/>
          <w:szCs w:val="20"/>
        </w:rPr>
        <w:t xml:space="preserve">. A </w:t>
      </w:r>
      <w:r w:rsidR="00D23D91" w:rsidRPr="002B501B">
        <w:rPr>
          <w:rFonts w:ascii="Times New Roman" w:hAnsi="Times New Roman"/>
          <w:i/>
          <w:iCs/>
          <w:noProof/>
          <w:sz w:val="20"/>
          <w:szCs w:val="20"/>
        </w:rPr>
        <w:t>study of how resettled youth with refugee backgrounds access, interpret and implement sexual health information</w:t>
      </w:r>
      <w:r w:rsidRPr="002B501B">
        <w:rPr>
          <w:rFonts w:ascii="Times New Roman" w:hAnsi="Times New Roman"/>
          <w:i/>
          <w:iCs/>
          <w:noProof/>
          <w:sz w:val="20"/>
          <w:szCs w:val="20"/>
        </w:rPr>
        <w:t>.</w:t>
      </w:r>
      <w:r w:rsidRPr="002B501B">
        <w:rPr>
          <w:rFonts w:ascii="Times New Roman" w:hAnsi="Times New Roman"/>
          <w:noProof/>
          <w:sz w:val="20"/>
          <w:szCs w:val="20"/>
        </w:rPr>
        <w:t xml:space="preserve"> Melbourne: Refugee Health Research Centre.</w:t>
      </w:r>
    </w:p>
    <w:p w14:paraId="4A68DA39"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Mehrjerdi, Z. A., Hosseinzadeh, A., Mansoori, N., &amp; Deylamizadeh, A. (2013). High </w:t>
      </w:r>
      <w:r w:rsidR="00D23D91" w:rsidRPr="002B501B">
        <w:rPr>
          <w:rFonts w:ascii="Times New Roman" w:hAnsi="Times New Roman"/>
          <w:noProof/>
          <w:sz w:val="20"/>
          <w:szCs w:val="20"/>
        </w:rPr>
        <w:t>risk sex behaviours among drug-using refugees</w:t>
      </w:r>
      <w:r w:rsidRPr="002B501B">
        <w:rPr>
          <w:rFonts w:ascii="Times New Roman" w:hAnsi="Times New Roman"/>
          <w:noProof/>
          <w:sz w:val="20"/>
          <w:szCs w:val="20"/>
        </w:rPr>
        <w:t xml:space="preserve">: Implication for </w:t>
      </w:r>
      <w:r w:rsidR="00D23D91" w:rsidRPr="002B501B">
        <w:rPr>
          <w:rFonts w:ascii="Times New Roman" w:hAnsi="Times New Roman"/>
          <w:noProof/>
          <w:sz w:val="20"/>
          <w:szCs w:val="20"/>
        </w:rPr>
        <w:t>t</w:t>
      </w:r>
      <w:r w:rsidRPr="002B501B">
        <w:rPr>
          <w:rFonts w:ascii="Times New Roman" w:hAnsi="Times New Roman"/>
          <w:noProof/>
          <w:sz w:val="20"/>
          <w:szCs w:val="20"/>
        </w:rPr>
        <w:t xml:space="preserve">reatment. </w:t>
      </w:r>
      <w:r w:rsidRPr="002B501B">
        <w:rPr>
          <w:rFonts w:ascii="Times New Roman" w:hAnsi="Times New Roman"/>
          <w:i/>
          <w:iCs/>
          <w:noProof/>
          <w:sz w:val="20"/>
          <w:szCs w:val="20"/>
        </w:rPr>
        <w:t>Epidemiology and Prevention Sciences Track. Sexually Transmitted Infections</w:t>
      </w:r>
      <w:r w:rsidRPr="002B501B">
        <w:rPr>
          <w:rFonts w:ascii="Times New Roman" w:hAnsi="Times New Roman"/>
          <w:noProof/>
          <w:sz w:val="20"/>
          <w:szCs w:val="20"/>
        </w:rPr>
        <w:t>,</w:t>
      </w:r>
      <w:r w:rsidRPr="002B501B">
        <w:rPr>
          <w:rFonts w:ascii="Times New Roman" w:hAnsi="Times New Roman"/>
          <w:i/>
          <w:iCs/>
          <w:noProof/>
          <w:sz w:val="20"/>
          <w:szCs w:val="20"/>
        </w:rPr>
        <w:t xml:space="preserve"> 89</w:t>
      </w:r>
      <w:r w:rsidRPr="002B501B">
        <w:rPr>
          <w:rFonts w:ascii="Times New Roman" w:hAnsi="Times New Roman"/>
          <w:noProof/>
          <w:sz w:val="20"/>
          <w:szCs w:val="20"/>
        </w:rPr>
        <w:t>, DOI:10.1136/sextrans-2013-051184.0622.</w:t>
      </w:r>
    </w:p>
    <w:p w14:paraId="33889067"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Mosca, D., Rijks, B., &amp; Schultz, C. (2013). </w:t>
      </w:r>
      <w:r w:rsidRPr="002B501B">
        <w:rPr>
          <w:rFonts w:ascii="Times New Roman" w:hAnsi="Times New Roman"/>
          <w:i/>
          <w:iCs/>
          <w:noProof/>
          <w:sz w:val="20"/>
          <w:szCs w:val="20"/>
        </w:rPr>
        <w:t xml:space="preserve">A </w:t>
      </w:r>
      <w:r w:rsidR="00457832" w:rsidRPr="002B501B">
        <w:rPr>
          <w:rFonts w:ascii="Times New Roman" w:hAnsi="Times New Roman"/>
          <w:i/>
          <w:iCs/>
          <w:noProof/>
          <w:sz w:val="20"/>
          <w:szCs w:val="20"/>
        </w:rPr>
        <w:t xml:space="preserve">role for health in the global migration and development debate? </w:t>
      </w:r>
      <w:r w:rsidRPr="002B501B">
        <w:rPr>
          <w:rFonts w:ascii="Times New Roman" w:hAnsi="Times New Roman"/>
          <w:i/>
          <w:iCs/>
          <w:noProof/>
          <w:sz w:val="20"/>
          <w:szCs w:val="20"/>
        </w:rPr>
        <w:t xml:space="preserve">Looking </w:t>
      </w:r>
      <w:r w:rsidR="00457832" w:rsidRPr="002B501B">
        <w:rPr>
          <w:rFonts w:ascii="Times New Roman" w:hAnsi="Times New Roman"/>
          <w:i/>
          <w:iCs/>
          <w:noProof/>
          <w:sz w:val="20"/>
          <w:szCs w:val="20"/>
        </w:rPr>
        <w:t xml:space="preserve">ahead at the </w:t>
      </w:r>
      <w:r w:rsidRPr="002B501B">
        <w:rPr>
          <w:rFonts w:ascii="Times New Roman" w:hAnsi="Times New Roman"/>
          <w:i/>
          <w:iCs/>
          <w:noProof/>
          <w:sz w:val="20"/>
          <w:szCs w:val="20"/>
        </w:rPr>
        <w:t xml:space="preserve">UN High Level Dialogue on Migration and Development (HLD) and </w:t>
      </w:r>
      <w:r w:rsidR="00457832" w:rsidRPr="002B501B">
        <w:rPr>
          <w:rFonts w:ascii="Times New Roman" w:hAnsi="Times New Roman"/>
          <w:i/>
          <w:iCs/>
          <w:noProof/>
          <w:sz w:val="20"/>
          <w:szCs w:val="20"/>
        </w:rPr>
        <w:t>o</w:t>
      </w:r>
      <w:r w:rsidRPr="002B501B">
        <w:rPr>
          <w:rFonts w:ascii="Times New Roman" w:hAnsi="Times New Roman"/>
          <w:i/>
          <w:iCs/>
          <w:noProof/>
          <w:sz w:val="20"/>
          <w:szCs w:val="20"/>
        </w:rPr>
        <w:t xml:space="preserve">ther </w:t>
      </w:r>
      <w:r w:rsidR="00457832" w:rsidRPr="002B501B">
        <w:rPr>
          <w:rFonts w:ascii="Times New Roman" w:hAnsi="Times New Roman"/>
          <w:i/>
          <w:iCs/>
          <w:noProof/>
          <w:sz w:val="20"/>
          <w:szCs w:val="20"/>
        </w:rPr>
        <w:t>f</w:t>
      </w:r>
      <w:r w:rsidRPr="002B501B">
        <w:rPr>
          <w:rFonts w:ascii="Times New Roman" w:hAnsi="Times New Roman"/>
          <w:i/>
          <w:iCs/>
          <w:noProof/>
          <w:sz w:val="20"/>
          <w:szCs w:val="20"/>
        </w:rPr>
        <w:t>orums.</w:t>
      </w:r>
      <w:r w:rsidRPr="002B501B">
        <w:rPr>
          <w:rFonts w:ascii="Times New Roman" w:hAnsi="Times New Roman"/>
          <w:noProof/>
          <w:sz w:val="20"/>
          <w:szCs w:val="20"/>
        </w:rPr>
        <w:t xml:space="preserve"> Geneva: International Organization for Migration.</w:t>
      </w:r>
    </w:p>
    <w:p w14:paraId="19189523"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Nkasa-Kyeremateng, B., &amp; Attua, E. M. (2013). A </w:t>
      </w:r>
      <w:r w:rsidR="00457832" w:rsidRPr="002B501B">
        <w:rPr>
          <w:rFonts w:ascii="Times New Roman" w:hAnsi="Times New Roman"/>
          <w:noProof/>
          <w:sz w:val="20"/>
          <w:szCs w:val="20"/>
        </w:rPr>
        <w:t>c</w:t>
      </w:r>
      <w:r w:rsidRPr="002B501B">
        <w:rPr>
          <w:rFonts w:ascii="Times New Roman" w:hAnsi="Times New Roman"/>
          <w:noProof/>
          <w:sz w:val="20"/>
          <w:szCs w:val="20"/>
        </w:rPr>
        <w:t xml:space="preserve">omparative </w:t>
      </w:r>
      <w:r w:rsidR="00457832" w:rsidRPr="002B501B">
        <w:rPr>
          <w:rFonts w:ascii="Times New Roman" w:hAnsi="Times New Roman"/>
          <w:noProof/>
          <w:sz w:val="20"/>
          <w:szCs w:val="20"/>
        </w:rPr>
        <w:t>analysis of religious adherents of urban sprawling and industrial communities of</w:t>
      </w:r>
      <w:r w:rsidRPr="002B501B">
        <w:rPr>
          <w:rFonts w:ascii="Times New Roman" w:hAnsi="Times New Roman"/>
          <w:noProof/>
          <w:sz w:val="20"/>
          <w:szCs w:val="20"/>
        </w:rPr>
        <w:t xml:space="preserve"> Ghana. </w:t>
      </w:r>
      <w:r w:rsidRPr="002B501B">
        <w:rPr>
          <w:rFonts w:ascii="Times New Roman" w:hAnsi="Times New Roman"/>
          <w:i/>
          <w:iCs/>
          <w:noProof/>
          <w:sz w:val="20"/>
          <w:szCs w:val="20"/>
        </w:rPr>
        <w:t>International Journal of Academic Research in Business and Social Sciences</w:t>
      </w:r>
      <w:r w:rsidRPr="002B501B">
        <w:rPr>
          <w:rFonts w:ascii="Times New Roman" w:hAnsi="Times New Roman"/>
          <w:noProof/>
          <w:sz w:val="20"/>
          <w:szCs w:val="20"/>
        </w:rPr>
        <w:t>,</w:t>
      </w:r>
      <w:r w:rsidRPr="002B501B">
        <w:rPr>
          <w:rFonts w:ascii="Times New Roman" w:hAnsi="Times New Roman"/>
          <w:i/>
          <w:iCs/>
          <w:noProof/>
          <w:sz w:val="20"/>
          <w:szCs w:val="20"/>
        </w:rPr>
        <w:t xml:space="preserve"> Vol. </w:t>
      </w:r>
      <w:r w:rsidRPr="002B501B">
        <w:rPr>
          <w:rFonts w:ascii="Times New Roman" w:hAnsi="Times New Roman"/>
          <w:iCs/>
          <w:noProof/>
          <w:sz w:val="20"/>
          <w:szCs w:val="20"/>
        </w:rPr>
        <w:t xml:space="preserve">3, No. </w:t>
      </w:r>
      <w:r w:rsidRPr="002B501B">
        <w:rPr>
          <w:rFonts w:ascii="Times New Roman" w:hAnsi="Times New Roman"/>
          <w:noProof/>
          <w:sz w:val="20"/>
          <w:szCs w:val="20"/>
        </w:rPr>
        <w:t>8, 2013.  Pp259-284.</w:t>
      </w:r>
    </w:p>
    <w:p w14:paraId="5F1E31C2" w14:textId="77777777" w:rsidR="00FF7B9C" w:rsidRPr="002B501B" w:rsidRDefault="00FF7B9C" w:rsidP="00DE1CE6">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Open Working Group on Sustainable Development Goals, OWGSDG (2014).  Policy </w:t>
      </w:r>
      <w:r w:rsidR="00457832" w:rsidRPr="002B501B">
        <w:rPr>
          <w:rFonts w:ascii="Times New Roman" w:hAnsi="Times New Roman"/>
          <w:noProof/>
          <w:sz w:val="20"/>
          <w:szCs w:val="20"/>
        </w:rPr>
        <w:t>r</w:t>
      </w:r>
      <w:r w:rsidRPr="002B501B">
        <w:rPr>
          <w:rFonts w:ascii="Times New Roman" w:hAnsi="Times New Roman"/>
          <w:noProof/>
          <w:sz w:val="20"/>
          <w:szCs w:val="20"/>
        </w:rPr>
        <w:t xml:space="preserve">ecommendations for the </w:t>
      </w:r>
      <w:r w:rsidR="00457832" w:rsidRPr="002B501B">
        <w:rPr>
          <w:rFonts w:ascii="Times New Roman" w:hAnsi="Times New Roman"/>
          <w:noProof/>
          <w:sz w:val="20"/>
          <w:szCs w:val="20"/>
        </w:rPr>
        <w:t>sustainable development goals.</w:t>
      </w:r>
      <w:r w:rsidRPr="002B501B">
        <w:rPr>
          <w:rFonts w:ascii="Times New Roman" w:hAnsi="Times New Roman"/>
          <w:noProof/>
          <w:sz w:val="20"/>
          <w:szCs w:val="20"/>
        </w:rPr>
        <w:t xml:space="preserve"> Open Working Group Fourth Session, June 17 - 19th, 2014.  </w:t>
      </w:r>
      <w:r w:rsidRPr="002B501B">
        <w:rPr>
          <w:rFonts w:ascii="Times New Roman" w:hAnsi="Times New Roman"/>
        </w:rPr>
        <w:t>sustainabledevelopment.un.org/index.php?menu=1549‎</w:t>
      </w:r>
    </w:p>
    <w:p w14:paraId="2467DBB6"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Parrado, E. A., Flippen, C. A., &amp; McQuiston, C. (2004). Use of </w:t>
      </w:r>
      <w:r w:rsidR="00457832" w:rsidRPr="002B501B">
        <w:rPr>
          <w:rFonts w:ascii="Times New Roman" w:hAnsi="Times New Roman"/>
          <w:noProof/>
          <w:sz w:val="20"/>
          <w:szCs w:val="20"/>
        </w:rPr>
        <w:t xml:space="preserve">commercial sex workers among </w:t>
      </w:r>
      <w:r w:rsidRPr="002B501B">
        <w:rPr>
          <w:rFonts w:ascii="Times New Roman" w:hAnsi="Times New Roman"/>
          <w:noProof/>
          <w:sz w:val="20"/>
          <w:szCs w:val="20"/>
        </w:rPr>
        <w:t xml:space="preserve">Hispanic </w:t>
      </w:r>
      <w:r w:rsidR="00457832" w:rsidRPr="002B501B">
        <w:rPr>
          <w:rFonts w:ascii="Times New Roman" w:hAnsi="Times New Roman"/>
          <w:noProof/>
          <w:sz w:val="20"/>
          <w:szCs w:val="20"/>
        </w:rPr>
        <w:t>m</w:t>
      </w:r>
      <w:r w:rsidRPr="002B501B">
        <w:rPr>
          <w:rFonts w:ascii="Times New Roman" w:hAnsi="Times New Roman"/>
          <w:noProof/>
          <w:sz w:val="20"/>
          <w:szCs w:val="20"/>
        </w:rPr>
        <w:t xml:space="preserve">igrants </w:t>
      </w:r>
      <w:r w:rsidR="00457832" w:rsidRPr="002B501B">
        <w:rPr>
          <w:rFonts w:ascii="Times New Roman" w:hAnsi="Times New Roman"/>
          <w:noProof/>
          <w:sz w:val="20"/>
          <w:szCs w:val="20"/>
        </w:rPr>
        <w:t>i</w:t>
      </w:r>
      <w:r w:rsidRPr="002B501B">
        <w:rPr>
          <w:rFonts w:ascii="Times New Roman" w:hAnsi="Times New Roman"/>
          <w:noProof/>
          <w:sz w:val="20"/>
          <w:szCs w:val="20"/>
        </w:rPr>
        <w:t xml:space="preserve">n North Carolina: Implications for the </w:t>
      </w:r>
      <w:r w:rsidR="00457832" w:rsidRPr="002B501B">
        <w:rPr>
          <w:rFonts w:ascii="Times New Roman" w:hAnsi="Times New Roman"/>
          <w:noProof/>
          <w:sz w:val="20"/>
          <w:szCs w:val="20"/>
        </w:rPr>
        <w:t>spread of</w:t>
      </w:r>
      <w:r w:rsidRPr="002B501B">
        <w:rPr>
          <w:rFonts w:ascii="Times New Roman" w:hAnsi="Times New Roman"/>
          <w:noProof/>
          <w:sz w:val="20"/>
          <w:szCs w:val="20"/>
        </w:rPr>
        <w:t xml:space="preserve"> HIV. </w:t>
      </w:r>
      <w:r w:rsidRPr="002B501B">
        <w:rPr>
          <w:rFonts w:ascii="Times New Roman" w:hAnsi="Times New Roman"/>
          <w:i/>
          <w:iCs/>
          <w:noProof/>
          <w:sz w:val="20"/>
          <w:szCs w:val="20"/>
        </w:rPr>
        <w:t>Perspectives on Sexual and Reproductive Health</w:t>
      </w:r>
      <w:r w:rsidRPr="002B501B">
        <w:rPr>
          <w:rFonts w:ascii="Times New Roman" w:hAnsi="Times New Roman"/>
          <w:noProof/>
          <w:sz w:val="20"/>
          <w:szCs w:val="20"/>
        </w:rPr>
        <w:t>,</w:t>
      </w:r>
      <w:r w:rsidRPr="002B501B">
        <w:rPr>
          <w:rFonts w:ascii="Times New Roman" w:hAnsi="Times New Roman"/>
          <w:i/>
          <w:iCs/>
          <w:noProof/>
          <w:sz w:val="20"/>
          <w:szCs w:val="20"/>
        </w:rPr>
        <w:t xml:space="preserve"> Vol. 36,</w:t>
      </w:r>
      <w:r w:rsidRPr="002B501B">
        <w:rPr>
          <w:rFonts w:ascii="Times New Roman" w:hAnsi="Times New Roman"/>
          <w:iCs/>
          <w:noProof/>
          <w:sz w:val="20"/>
          <w:szCs w:val="20"/>
        </w:rPr>
        <w:t xml:space="preserve"> No. </w:t>
      </w:r>
      <w:r w:rsidRPr="002B501B">
        <w:rPr>
          <w:rFonts w:ascii="Times New Roman" w:hAnsi="Times New Roman"/>
          <w:noProof/>
          <w:sz w:val="20"/>
          <w:szCs w:val="20"/>
        </w:rPr>
        <w:t>4, 2004. Pp150–156.</w:t>
      </w:r>
    </w:p>
    <w:p w14:paraId="3F648EBD"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Pemunta, N. V. (2011). Challenging </w:t>
      </w:r>
      <w:r w:rsidR="00457832" w:rsidRPr="002B501B">
        <w:rPr>
          <w:rFonts w:ascii="Times New Roman" w:hAnsi="Times New Roman"/>
          <w:noProof/>
          <w:sz w:val="20"/>
          <w:szCs w:val="20"/>
        </w:rPr>
        <w:t>p</w:t>
      </w:r>
      <w:r w:rsidRPr="002B501B">
        <w:rPr>
          <w:rFonts w:ascii="Times New Roman" w:hAnsi="Times New Roman"/>
          <w:noProof/>
          <w:sz w:val="20"/>
          <w:szCs w:val="20"/>
        </w:rPr>
        <w:t xml:space="preserve">atriarchy: Trade, </w:t>
      </w:r>
      <w:r w:rsidR="00457832" w:rsidRPr="002B501B">
        <w:rPr>
          <w:rFonts w:ascii="Times New Roman" w:hAnsi="Times New Roman"/>
          <w:noProof/>
          <w:sz w:val="20"/>
          <w:szCs w:val="20"/>
        </w:rPr>
        <w:t>outward migration and the internationalisation of commercial sex among</w:t>
      </w:r>
      <w:r w:rsidRPr="002B501B">
        <w:rPr>
          <w:rFonts w:ascii="Times New Roman" w:hAnsi="Times New Roman"/>
          <w:noProof/>
          <w:sz w:val="20"/>
          <w:szCs w:val="20"/>
        </w:rPr>
        <w:t xml:space="preserve"> Bayang and Ejagham Women in Southwest Cameroon. </w:t>
      </w:r>
      <w:r w:rsidRPr="002B501B">
        <w:rPr>
          <w:rFonts w:ascii="Times New Roman" w:hAnsi="Times New Roman"/>
          <w:i/>
          <w:iCs/>
          <w:noProof/>
          <w:sz w:val="20"/>
          <w:szCs w:val="20"/>
        </w:rPr>
        <w:t>Health, Culture and Society. Perspectives</w:t>
      </w:r>
      <w:r w:rsidRPr="002B501B">
        <w:rPr>
          <w:rFonts w:ascii="Times New Roman" w:hAnsi="Times New Roman"/>
          <w:noProof/>
          <w:sz w:val="20"/>
          <w:szCs w:val="20"/>
        </w:rPr>
        <w:t xml:space="preserve">, </w:t>
      </w:r>
      <w:r w:rsidRPr="002B501B">
        <w:rPr>
          <w:rFonts w:ascii="Times New Roman" w:hAnsi="Times New Roman"/>
          <w:i/>
          <w:noProof/>
          <w:sz w:val="20"/>
          <w:szCs w:val="20"/>
        </w:rPr>
        <w:t xml:space="preserve">Vol. </w:t>
      </w:r>
      <w:r w:rsidRPr="002B501B">
        <w:rPr>
          <w:rFonts w:ascii="Times New Roman" w:hAnsi="Times New Roman"/>
          <w:i/>
          <w:iCs/>
          <w:noProof/>
          <w:sz w:val="20"/>
          <w:szCs w:val="20"/>
        </w:rPr>
        <w:t>1,</w:t>
      </w:r>
      <w:r w:rsidRPr="002B501B">
        <w:rPr>
          <w:rFonts w:ascii="Times New Roman" w:hAnsi="Times New Roman"/>
          <w:iCs/>
          <w:noProof/>
          <w:sz w:val="20"/>
          <w:szCs w:val="20"/>
        </w:rPr>
        <w:t xml:space="preserve"> No. 1, 2011</w:t>
      </w:r>
      <w:r w:rsidRPr="002B501B">
        <w:rPr>
          <w:rFonts w:ascii="Times New Roman" w:hAnsi="Times New Roman"/>
          <w:noProof/>
          <w:sz w:val="20"/>
          <w:szCs w:val="20"/>
        </w:rPr>
        <w:t>.</w:t>
      </w:r>
    </w:p>
    <w:p w14:paraId="0FC4B64A"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Pinyosinwat, T. (2009). PHAMIT: A Program on HIV/AIDS Prevention among Migrant Workers. </w:t>
      </w:r>
      <w:r w:rsidRPr="002B501B">
        <w:rPr>
          <w:rFonts w:ascii="Times New Roman" w:hAnsi="Times New Roman"/>
          <w:i/>
          <w:iCs/>
          <w:noProof/>
          <w:sz w:val="20"/>
          <w:szCs w:val="20"/>
        </w:rPr>
        <w:t>The Journal of Field Actions, Field Actions Science Reports</w:t>
      </w:r>
      <w:r w:rsidRPr="002B501B">
        <w:rPr>
          <w:rFonts w:ascii="Times New Roman" w:hAnsi="Times New Roman"/>
          <w:noProof/>
          <w:sz w:val="20"/>
          <w:szCs w:val="20"/>
        </w:rPr>
        <w:t>,</w:t>
      </w:r>
      <w:r w:rsidRPr="002B501B">
        <w:rPr>
          <w:rFonts w:ascii="Times New Roman" w:hAnsi="Times New Roman"/>
          <w:i/>
          <w:iCs/>
          <w:noProof/>
          <w:sz w:val="20"/>
          <w:szCs w:val="20"/>
        </w:rPr>
        <w:t xml:space="preserve"> 3</w:t>
      </w:r>
      <w:r w:rsidRPr="002B501B">
        <w:rPr>
          <w:rFonts w:ascii="Times New Roman" w:hAnsi="Times New Roman"/>
          <w:noProof/>
          <w:sz w:val="20"/>
          <w:szCs w:val="20"/>
        </w:rPr>
        <w:t xml:space="preserve">, </w:t>
      </w:r>
      <w:r w:rsidR="00457832" w:rsidRPr="002B501B">
        <w:rPr>
          <w:rFonts w:ascii="Times New Roman" w:hAnsi="Times New Roman"/>
          <w:noProof/>
          <w:sz w:val="20"/>
          <w:szCs w:val="20"/>
        </w:rPr>
        <w:t xml:space="preserve">Retrieved from </w:t>
      </w:r>
      <w:r w:rsidRPr="002B501B">
        <w:rPr>
          <w:rFonts w:ascii="Times New Roman" w:hAnsi="Times New Roman"/>
          <w:noProof/>
          <w:sz w:val="20"/>
          <w:szCs w:val="20"/>
        </w:rPr>
        <w:t>http://factsreports.revues.org/310.</w:t>
      </w:r>
    </w:p>
    <w:p w14:paraId="0891EF41" w14:textId="77777777" w:rsidR="00FF7B9C" w:rsidRPr="002B501B" w:rsidRDefault="00FF7B9C" w:rsidP="00BA0018">
      <w:pPr>
        <w:pStyle w:val="Bibliography"/>
        <w:spacing w:after="0" w:line="240" w:lineRule="auto"/>
        <w:ind w:left="540" w:hanging="540"/>
        <w:jc w:val="both"/>
        <w:rPr>
          <w:rFonts w:ascii="Times New Roman" w:hAnsi="Times New Roman"/>
          <w:sz w:val="20"/>
          <w:szCs w:val="20"/>
        </w:rPr>
      </w:pPr>
      <w:r w:rsidRPr="002B501B">
        <w:rPr>
          <w:rFonts w:ascii="Times New Roman" w:hAnsi="Times New Roman"/>
          <w:sz w:val="20"/>
          <w:szCs w:val="20"/>
        </w:rPr>
        <w:t>Puri, M</w:t>
      </w:r>
      <w:r w:rsidR="00457832" w:rsidRPr="002B501B">
        <w:rPr>
          <w:rFonts w:ascii="Times New Roman" w:hAnsi="Times New Roman"/>
          <w:sz w:val="20"/>
          <w:szCs w:val="20"/>
        </w:rPr>
        <w:t>.</w:t>
      </w:r>
      <w:r w:rsidRPr="002B501B">
        <w:rPr>
          <w:rFonts w:ascii="Times New Roman" w:hAnsi="Times New Roman"/>
          <w:sz w:val="20"/>
          <w:szCs w:val="20"/>
        </w:rPr>
        <w:t>, C.</w:t>
      </w:r>
      <w:r w:rsidR="00457832" w:rsidRPr="002B501B">
        <w:rPr>
          <w:rFonts w:ascii="Times New Roman" w:hAnsi="Times New Roman"/>
          <w:sz w:val="20"/>
          <w:szCs w:val="20"/>
        </w:rPr>
        <w:t>,</w:t>
      </w:r>
      <w:r w:rsidRPr="002B501B">
        <w:rPr>
          <w:rFonts w:ascii="Times New Roman" w:hAnsi="Times New Roman"/>
          <w:sz w:val="20"/>
          <w:szCs w:val="20"/>
        </w:rPr>
        <w:t xml:space="preserve"> &amp; Busza</w:t>
      </w:r>
      <w:r w:rsidR="00457832" w:rsidRPr="002B501B">
        <w:rPr>
          <w:rFonts w:ascii="Times New Roman" w:hAnsi="Times New Roman"/>
          <w:sz w:val="20"/>
          <w:szCs w:val="20"/>
        </w:rPr>
        <w:t>,</w:t>
      </w:r>
      <w:r w:rsidRPr="002B501B">
        <w:rPr>
          <w:rFonts w:ascii="Times New Roman" w:hAnsi="Times New Roman"/>
          <w:sz w:val="20"/>
          <w:szCs w:val="20"/>
        </w:rPr>
        <w:t xml:space="preserve"> J</w:t>
      </w:r>
      <w:r w:rsidR="00457832" w:rsidRPr="002B501B">
        <w:rPr>
          <w:rFonts w:ascii="Times New Roman" w:hAnsi="Times New Roman"/>
          <w:sz w:val="20"/>
          <w:szCs w:val="20"/>
        </w:rPr>
        <w:t xml:space="preserve">. (2004). </w:t>
      </w:r>
      <w:r w:rsidRPr="002B501B">
        <w:rPr>
          <w:rFonts w:ascii="Times New Roman" w:hAnsi="Times New Roman"/>
          <w:sz w:val="20"/>
          <w:szCs w:val="20"/>
        </w:rPr>
        <w:t xml:space="preserve">In </w:t>
      </w:r>
      <w:r w:rsidR="00457832" w:rsidRPr="002B501B">
        <w:rPr>
          <w:rFonts w:ascii="Times New Roman" w:hAnsi="Times New Roman"/>
          <w:sz w:val="20"/>
          <w:szCs w:val="20"/>
        </w:rPr>
        <w:t>f</w:t>
      </w:r>
      <w:r w:rsidRPr="002B501B">
        <w:rPr>
          <w:rFonts w:ascii="Times New Roman" w:hAnsi="Times New Roman"/>
          <w:sz w:val="20"/>
          <w:szCs w:val="20"/>
        </w:rPr>
        <w:t xml:space="preserve">orests and </w:t>
      </w:r>
      <w:r w:rsidR="00457832" w:rsidRPr="002B501B">
        <w:rPr>
          <w:rFonts w:ascii="Times New Roman" w:hAnsi="Times New Roman"/>
          <w:sz w:val="20"/>
          <w:szCs w:val="20"/>
        </w:rPr>
        <w:t>f</w:t>
      </w:r>
      <w:r w:rsidRPr="002B501B">
        <w:rPr>
          <w:rFonts w:ascii="Times New Roman" w:hAnsi="Times New Roman"/>
          <w:sz w:val="20"/>
          <w:szCs w:val="20"/>
        </w:rPr>
        <w:t xml:space="preserve">actories: Sexual </w:t>
      </w:r>
      <w:r w:rsidR="00457832" w:rsidRPr="002B501B">
        <w:rPr>
          <w:rFonts w:ascii="Times New Roman" w:hAnsi="Times New Roman"/>
          <w:sz w:val="20"/>
          <w:szCs w:val="20"/>
        </w:rPr>
        <w:t xml:space="preserve">behaviour among young migrant workers in </w:t>
      </w:r>
      <w:r w:rsidRPr="002B501B">
        <w:rPr>
          <w:rFonts w:ascii="Times New Roman" w:hAnsi="Times New Roman"/>
          <w:sz w:val="20"/>
          <w:szCs w:val="20"/>
        </w:rPr>
        <w:t xml:space="preserve">Nepal. </w:t>
      </w:r>
      <w:r w:rsidRPr="002B501B">
        <w:rPr>
          <w:rFonts w:ascii="Times New Roman" w:hAnsi="Times New Roman"/>
          <w:i/>
          <w:sz w:val="20"/>
          <w:szCs w:val="20"/>
        </w:rPr>
        <w:t>Culture, Health &amp; Sexuality</w:t>
      </w:r>
      <w:r w:rsidRPr="002B501B">
        <w:rPr>
          <w:rFonts w:ascii="Times New Roman" w:hAnsi="Times New Roman"/>
          <w:sz w:val="20"/>
          <w:szCs w:val="20"/>
        </w:rPr>
        <w:t xml:space="preserve">, </w:t>
      </w:r>
      <w:r w:rsidRPr="002B501B">
        <w:rPr>
          <w:rFonts w:ascii="Times New Roman" w:hAnsi="Times New Roman"/>
          <w:i/>
          <w:sz w:val="20"/>
          <w:szCs w:val="20"/>
        </w:rPr>
        <w:t>Vol. 6,</w:t>
      </w:r>
      <w:r w:rsidRPr="002B501B">
        <w:rPr>
          <w:rFonts w:ascii="Times New Roman" w:hAnsi="Times New Roman"/>
          <w:sz w:val="20"/>
          <w:szCs w:val="20"/>
        </w:rPr>
        <w:t xml:space="preserve"> No. 2 (March-April, 2004). DOI: 10.1080/13691050310001619653.  </w:t>
      </w:r>
    </w:p>
    <w:p w14:paraId="61945732"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Segal, U</w:t>
      </w:r>
      <w:r w:rsidR="00457832" w:rsidRPr="002B501B">
        <w:rPr>
          <w:rFonts w:ascii="Times New Roman" w:hAnsi="Times New Roman"/>
          <w:noProof/>
          <w:sz w:val="20"/>
          <w:szCs w:val="20"/>
        </w:rPr>
        <w:t>. A.</w:t>
      </w:r>
      <w:r w:rsidRPr="002B501B">
        <w:rPr>
          <w:rFonts w:ascii="Times New Roman" w:hAnsi="Times New Roman"/>
          <w:noProof/>
          <w:sz w:val="20"/>
          <w:szCs w:val="20"/>
        </w:rPr>
        <w:t>, &amp; Mayadas, N</w:t>
      </w:r>
      <w:r w:rsidR="00457832" w:rsidRPr="002B501B">
        <w:rPr>
          <w:rFonts w:ascii="Times New Roman" w:hAnsi="Times New Roman"/>
          <w:noProof/>
          <w:sz w:val="20"/>
          <w:szCs w:val="20"/>
        </w:rPr>
        <w:t>.</w:t>
      </w:r>
      <w:r w:rsidRPr="002B501B">
        <w:rPr>
          <w:rFonts w:ascii="Times New Roman" w:hAnsi="Times New Roman"/>
          <w:noProof/>
          <w:sz w:val="20"/>
          <w:szCs w:val="20"/>
        </w:rPr>
        <w:t xml:space="preserve"> S. (2005). Assessment of </w:t>
      </w:r>
      <w:r w:rsidR="00457832" w:rsidRPr="002B501B">
        <w:rPr>
          <w:rFonts w:ascii="Times New Roman" w:hAnsi="Times New Roman"/>
          <w:noProof/>
          <w:sz w:val="20"/>
          <w:szCs w:val="20"/>
        </w:rPr>
        <w:t>issues facing immigrant and refugee familiies</w:t>
      </w:r>
      <w:r w:rsidRPr="002B501B">
        <w:rPr>
          <w:rFonts w:ascii="Times New Roman" w:hAnsi="Times New Roman"/>
          <w:noProof/>
          <w:sz w:val="20"/>
          <w:szCs w:val="20"/>
        </w:rPr>
        <w:t xml:space="preserve">. </w:t>
      </w:r>
      <w:r w:rsidRPr="002B501B">
        <w:rPr>
          <w:rFonts w:ascii="Times New Roman" w:hAnsi="Times New Roman"/>
          <w:i/>
          <w:iCs/>
          <w:noProof/>
          <w:sz w:val="20"/>
          <w:szCs w:val="20"/>
        </w:rPr>
        <w:t>Child Welfare, Vol.</w:t>
      </w:r>
      <w:r w:rsidRPr="002B501B">
        <w:rPr>
          <w:i/>
        </w:rPr>
        <w:t xml:space="preserve"> </w:t>
      </w:r>
      <w:r w:rsidRPr="002B501B">
        <w:rPr>
          <w:rFonts w:ascii="Times New Roman" w:hAnsi="Times New Roman"/>
          <w:i/>
          <w:iCs/>
          <w:noProof/>
          <w:sz w:val="20"/>
          <w:szCs w:val="20"/>
        </w:rPr>
        <w:t>LXXXIV,</w:t>
      </w:r>
      <w:r w:rsidRPr="002B501B">
        <w:rPr>
          <w:rFonts w:ascii="Times New Roman" w:hAnsi="Times New Roman"/>
          <w:iCs/>
          <w:noProof/>
          <w:sz w:val="20"/>
          <w:szCs w:val="20"/>
        </w:rPr>
        <w:t xml:space="preserve"> No 5,  September/October, 2005.</w:t>
      </w:r>
      <w:r w:rsidRPr="002B501B">
        <w:rPr>
          <w:rFonts w:ascii="Times New Roman" w:hAnsi="Times New Roman"/>
          <w:i/>
          <w:iCs/>
          <w:noProof/>
          <w:sz w:val="20"/>
          <w:szCs w:val="20"/>
        </w:rPr>
        <w:t xml:space="preserve">  </w:t>
      </w:r>
      <w:r w:rsidRPr="002B501B">
        <w:rPr>
          <w:rFonts w:ascii="Times New Roman" w:hAnsi="Times New Roman"/>
          <w:noProof/>
          <w:sz w:val="20"/>
          <w:szCs w:val="20"/>
        </w:rPr>
        <w:t xml:space="preserve"> Pp563-583.</w:t>
      </w:r>
    </w:p>
    <w:p w14:paraId="12E1F70D"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sz w:val="20"/>
          <w:szCs w:val="20"/>
        </w:rPr>
        <w:t>Sudhinaraset</w:t>
      </w:r>
      <w:r w:rsidR="00457832" w:rsidRPr="002B501B">
        <w:rPr>
          <w:rFonts w:ascii="Times New Roman" w:hAnsi="Times New Roman"/>
          <w:sz w:val="20"/>
          <w:szCs w:val="20"/>
        </w:rPr>
        <w:t xml:space="preserve">, </w:t>
      </w:r>
      <w:r w:rsidRPr="002B501B">
        <w:rPr>
          <w:rFonts w:ascii="Times New Roman" w:hAnsi="Times New Roman"/>
          <w:sz w:val="20"/>
          <w:szCs w:val="20"/>
        </w:rPr>
        <w:t>M</w:t>
      </w:r>
      <w:r w:rsidR="00457832" w:rsidRPr="002B501B">
        <w:rPr>
          <w:rFonts w:ascii="Times New Roman" w:hAnsi="Times New Roman"/>
          <w:sz w:val="20"/>
          <w:szCs w:val="20"/>
        </w:rPr>
        <w:t>.</w:t>
      </w:r>
      <w:r w:rsidRPr="002B501B">
        <w:rPr>
          <w:rFonts w:ascii="Times New Roman" w:hAnsi="Times New Roman"/>
          <w:sz w:val="20"/>
          <w:szCs w:val="20"/>
        </w:rPr>
        <w:t>, Mmari</w:t>
      </w:r>
      <w:r w:rsidR="00457832" w:rsidRPr="002B501B">
        <w:rPr>
          <w:rFonts w:ascii="Times New Roman" w:hAnsi="Times New Roman"/>
          <w:sz w:val="20"/>
          <w:szCs w:val="20"/>
        </w:rPr>
        <w:t>, K.,</w:t>
      </w:r>
      <w:r w:rsidRPr="002B501B">
        <w:rPr>
          <w:rFonts w:ascii="Times New Roman" w:hAnsi="Times New Roman"/>
          <w:sz w:val="20"/>
          <w:szCs w:val="20"/>
        </w:rPr>
        <w:t xml:space="preserve"> Go</w:t>
      </w:r>
      <w:r w:rsidR="00457832" w:rsidRPr="002B501B">
        <w:rPr>
          <w:rFonts w:ascii="Times New Roman" w:hAnsi="Times New Roman"/>
          <w:sz w:val="20"/>
          <w:szCs w:val="20"/>
        </w:rPr>
        <w:t>,</w:t>
      </w:r>
      <w:r w:rsidRPr="002B501B">
        <w:rPr>
          <w:rFonts w:ascii="Times New Roman" w:hAnsi="Times New Roman"/>
          <w:sz w:val="20"/>
          <w:szCs w:val="20"/>
        </w:rPr>
        <w:t xml:space="preserve"> V</w:t>
      </w:r>
      <w:r w:rsidR="00457832" w:rsidRPr="002B501B">
        <w:rPr>
          <w:rFonts w:ascii="Times New Roman" w:hAnsi="Times New Roman"/>
          <w:sz w:val="20"/>
          <w:szCs w:val="20"/>
        </w:rPr>
        <w:t>.,</w:t>
      </w:r>
      <w:r w:rsidRPr="002B501B">
        <w:rPr>
          <w:rFonts w:ascii="Times New Roman" w:hAnsi="Times New Roman"/>
          <w:sz w:val="20"/>
          <w:szCs w:val="20"/>
        </w:rPr>
        <w:t xml:space="preserve"> &amp; Blum R. W. (2012).</w:t>
      </w:r>
      <w:r w:rsidR="00457832" w:rsidRPr="002B501B">
        <w:rPr>
          <w:rFonts w:ascii="Times New Roman" w:hAnsi="Times New Roman"/>
          <w:sz w:val="20"/>
          <w:szCs w:val="20"/>
        </w:rPr>
        <w:t xml:space="preserve"> </w:t>
      </w:r>
      <w:r w:rsidRPr="002B501B">
        <w:rPr>
          <w:rFonts w:ascii="Times New Roman" w:hAnsi="Times New Roman"/>
          <w:sz w:val="20"/>
          <w:szCs w:val="20"/>
        </w:rPr>
        <w:t>Sexual attitudes, behaviours and acculturation amo</w:t>
      </w:r>
      <w:r w:rsidR="00457832" w:rsidRPr="002B501B">
        <w:rPr>
          <w:rFonts w:ascii="Times New Roman" w:hAnsi="Times New Roman"/>
          <w:sz w:val="20"/>
          <w:szCs w:val="20"/>
        </w:rPr>
        <w:t xml:space="preserve">ng young migrants in Shanghai. </w:t>
      </w:r>
      <w:r w:rsidRPr="002B501B">
        <w:rPr>
          <w:rFonts w:ascii="Times New Roman" w:hAnsi="Times New Roman"/>
          <w:i/>
          <w:sz w:val="20"/>
          <w:szCs w:val="20"/>
        </w:rPr>
        <w:t>Culture, Health and Sexuality Journal,</w:t>
      </w:r>
      <w:r w:rsidRPr="002B501B">
        <w:rPr>
          <w:rFonts w:ascii="Times New Roman" w:hAnsi="Times New Roman"/>
          <w:sz w:val="20"/>
          <w:szCs w:val="20"/>
        </w:rPr>
        <w:t xml:space="preserve"> </w:t>
      </w:r>
      <w:r w:rsidRPr="002B501B">
        <w:rPr>
          <w:rFonts w:ascii="Times New Roman" w:hAnsi="Times New Roman"/>
          <w:i/>
          <w:sz w:val="20"/>
          <w:szCs w:val="20"/>
        </w:rPr>
        <w:t>Vol. 14</w:t>
      </w:r>
      <w:r w:rsidRPr="002B501B">
        <w:rPr>
          <w:rFonts w:ascii="Times New Roman" w:hAnsi="Times New Roman"/>
          <w:sz w:val="20"/>
          <w:szCs w:val="20"/>
        </w:rPr>
        <w:t xml:space="preserve">, No, 9. Pp1081-1094. DOI:10.1080/13691058.2012.715673. </w:t>
      </w:r>
    </w:p>
    <w:p w14:paraId="01CF780E"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Transnation AIDS/STD Prevention Among Migrant Prostitutes in Europe Project (TAMPEP). (2006). TAMPEP Position Paper on Migration and Sex Work.</w:t>
      </w:r>
    </w:p>
    <w:p w14:paraId="0F3D6BC2"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UN-Habitat. (2010). </w:t>
      </w:r>
      <w:r w:rsidRPr="002B501B">
        <w:rPr>
          <w:rFonts w:ascii="Times New Roman" w:hAnsi="Times New Roman"/>
          <w:i/>
          <w:iCs/>
          <w:noProof/>
          <w:sz w:val="20"/>
          <w:szCs w:val="20"/>
        </w:rPr>
        <w:t>The State of the Urban Youth Report 2010/2011.</w:t>
      </w:r>
      <w:r w:rsidRPr="002B501B">
        <w:rPr>
          <w:rFonts w:ascii="Times New Roman" w:hAnsi="Times New Roman"/>
          <w:noProof/>
          <w:sz w:val="20"/>
          <w:szCs w:val="20"/>
        </w:rPr>
        <w:t xml:space="preserve"> Nairobi: UN-Habitat.</w:t>
      </w:r>
    </w:p>
    <w:p w14:paraId="425BAD92"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van Veen, M. G., Kramer, M. A., Op de Coul, E. L., van Leeuwen, A. P., de Zwart, O., van der Laar, M. J., et al. (2009). Disassortative </w:t>
      </w:r>
      <w:r w:rsidR="00457832" w:rsidRPr="002B501B">
        <w:rPr>
          <w:rFonts w:ascii="Times New Roman" w:hAnsi="Times New Roman"/>
          <w:noProof/>
          <w:sz w:val="20"/>
          <w:szCs w:val="20"/>
        </w:rPr>
        <w:t xml:space="preserve">sexual mixing among migrant populations in the </w:t>
      </w:r>
      <w:r w:rsidRPr="002B501B">
        <w:rPr>
          <w:rFonts w:ascii="Times New Roman" w:hAnsi="Times New Roman"/>
          <w:noProof/>
          <w:sz w:val="20"/>
          <w:szCs w:val="20"/>
        </w:rPr>
        <w:t xml:space="preserve">Netherlands: A </w:t>
      </w:r>
      <w:r w:rsidR="00457832" w:rsidRPr="002B501B">
        <w:rPr>
          <w:rFonts w:ascii="Times New Roman" w:hAnsi="Times New Roman"/>
          <w:noProof/>
          <w:sz w:val="20"/>
          <w:szCs w:val="20"/>
        </w:rPr>
        <w:t>p</w:t>
      </w:r>
      <w:r w:rsidRPr="002B501B">
        <w:rPr>
          <w:rFonts w:ascii="Times New Roman" w:hAnsi="Times New Roman"/>
          <w:noProof/>
          <w:sz w:val="20"/>
          <w:szCs w:val="20"/>
        </w:rPr>
        <w:t xml:space="preserve">otential for HIV/STI </w:t>
      </w:r>
      <w:r w:rsidR="00457832" w:rsidRPr="002B501B">
        <w:rPr>
          <w:rFonts w:ascii="Times New Roman" w:hAnsi="Times New Roman"/>
          <w:noProof/>
          <w:sz w:val="20"/>
          <w:szCs w:val="20"/>
        </w:rPr>
        <w:t>t</w:t>
      </w:r>
      <w:r w:rsidRPr="002B501B">
        <w:rPr>
          <w:rFonts w:ascii="Times New Roman" w:hAnsi="Times New Roman"/>
          <w:noProof/>
          <w:sz w:val="20"/>
          <w:szCs w:val="20"/>
        </w:rPr>
        <w:t xml:space="preserve">ransmission? </w:t>
      </w:r>
      <w:r w:rsidRPr="002B501B">
        <w:rPr>
          <w:rFonts w:ascii="Times New Roman" w:hAnsi="Times New Roman"/>
          <w:i/>
          <w:iCs/>
          <w:noProof/>
          <w:sz w:val="20"/>
          <w:szCs w:val="20"/>
        </w:rPr>
        <w:t>AIDS Care</w:t>
      </w:r>
      <w:r w:rsidRPr="002B501B">
        <w:rPr>
          <w:rFonts w:ascii="Times New Roman" w:hAnsi="Times New Roman"/>
          <w:i/>
          <w:noProof/>
          <w:sz w:val="20"/>
          <w:szCs w:val="20"/>
        </w:rPr>
        <w:t>,</w:t>
      </w:r>
      <w:r w:rsidRPr="002B501B">
        <w:rPr>
          <w:rFonts w:ascii="Times New Roman" w:hAnsi="Times New Roman"/>
          <w:i/>
          <w:iCs/>
          <w:noProof/>
          <w:sz w:val="20"/>
          <w:szCs w:val="20"/>
        </w:rPr>
        <w:t xml:space="preserve"> Vol. 21,</w:t>
      </w:r>
      <w:r w:rsidRPr="002B501B">
        <w:rPr>
          <w:rFonts w:ascii="Times New Roman" w:hAnsi="Times New Roman"/>
          <w:iCs/>
          <w:noProof/>
          <w:sz w:val="20"/>
          <w:szCs w:val="20"/>
        </w:rPr>
        <w:t xml:space="preserve"> No</w:t>
      </w:r>
      <w:r w:rsidRPr="002B501B">
        <w:rPr>
          <w:rFonts w:ascii="Times New Roman" w:hAnsi="Times New Roman"/>
          <w:i/>
          <w:iCs/>
          <w:noProof/>
          <w:sz w:val="20"/>
          <w:szCs w:val="20"/>
        </w:rPr>
        <w:t xml:space="preserve">. </w:t>
      </w:r>
      <w:r w:rsidRPr="002B501B">
        <w:rPr>
          <w:rFonts w:ascii="Times New Roman" w:hAnsi="Times New Roman"/>
          <w:noProof/>
          <w:sz w:val="20"/>
          <w:szCs w:val="20"/>
        </w:rPr>
        <w:t>6, 2009. Pp683-691.</w:t>
      </w:r>
    </w:p>
    <w:p w14:paraId="521E9E71" w14:textId="77777777" w:rsidR="00FF7B9C" w:rsidRPr="002B501B" w:rsidRDefault="00FF7B9C" w:rsidP="0062074B">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Verma, R. K., Saggurti, N., Singh, A. K., &amp; Swain, S. N. (2010). Alcohol and </w:t>
      </w:r>
      <w:r w:rsidR="00457832" w:rsidRPr="002B501B">
        <w:rPr>
          <w:rFonts w:ascii="Times New Roman" w:hAnsi="Times New Roman"/>
          <w:noProof/>
          <w:sz w:val="20"/>
          <w:szCs w:val="20"/>
        </w:rPr>
        <w:t>sexual risk behaviour among migrant female sex workers and male workers in districts with high in-migration from four high</w:t>
      </w:r>
      <w:r w:rsidRPr="002B501B">
        <w:rPr>
          <w:rFonts w:ascii="Times New Roman" w:hAnsi="Times New Roman"/>
          <w:noProof/>
          <w:sz w:val="20"/>
          <w:szCs w:val="20"/>
        </w:rPr>
        <w:t xml:space="preserve"> HIV </w:t>
      </w:r>
      <w:r w:rsidR="00457832" w:rsidRPr="002B501B">
        <w:rPr>
          <w:rFonts w:ascii="Times New Roman" w:hAnsi="Times New Roman"/>
          <w:noProof/>
          <w:sz w:val="20"/>
          <w:szCs w:val="20"/>
        </w:rPr>
        <w:t>prevalence s</w:t>
      </w:r>
      <w:r w:rsidRPr="002B501B">
        <w:rPr>
          <w:rFonts w:ascii="Times New Roman" w:hAnsi="Times New Roman"/>
          <w:noProof/>
          <w:sz w:val="20"/>
          <w:szCs w:val="20"/>
        </w:rPr>
        <w:t xml:space="preserve">tates in India. </w:t>
      </w:r>
      <w:r w:rsidRPr="002B501B">
        <w:rPr>
          <w:rFonts w:ascii="Times New Roman" w:hAnsi="Times New Roman"/>
          <w:i/>
          <w:iCs/>
          <w:noProof/>
          <w:sz w:val="20"/>
          <w:szCs w:val="20"/>
        </w:rPr>
        <w:t>AIDS and Behaviour</w:t>
      </w:r>
      <w:r w:rsidRPr="002B501B">
        <w:rPr>
          <w:rFonts w:ascii="Times New Roman" w:hAnsi="Times New Roman"/>
          <w:noProof/>
          <w:sz w:val="20"/>
          <w:szCs w:val="20"/>
        </w:rPr>
        <w:t>,</w:t>
      </w:r>
      <w:r w:rsidRPr="002B501B">
        <w:rPr>
          <w:rFonts w:ascii="Times New Roman" w:hAnsi="Times New Roman"/>
          <w:i/>
          <w:iCs/>
          <w:noProof/>
          <w:sz w:val="20"/>
          <w:szCs w:val="20"/>
        </w:rPr>
        <w:t xml:space="preserve"> Vol. 14,</w:t>
      </w:r>
      <w:r w:rsidRPr="002B501B">
        <w:rPr>
          <w:rFonts w:ascii="Times New Roman" w:hAnsi="Times New Roman"/>
          <w:iCs/>
          <w:noProof/>
          <w:sz w:val="20"/>
          <w:szCs w:val="20"/>
        </w:rPr>
        <w:t xml:space="preserve"> No. </w:t>
      </w:r>
      <w:r w:rsidRPr="002B501B">
        <w:rPr>
          <w:rFonts w:ascii="Times New Roman" w:hAnsi="Times New Roman"/>
          <w:noProof/>
          <w:sz w:val="20"/>
          <w:szCs w:val="20"/>
        </w:rPr>
        <w:t>1, 2010.  Pp31-39.</w:t>
      </w:r>
    </w:p>
    <w:p w14:paraId="7BB13E2C" w14:textId="77777777" w:rsidR="00FF7B9C" w:rsidRPr="002B501B" w:rsidRDefault="00FF7B9C" w:rsidP="0041044E">
      <w:pPr>
        <w:pStyle w:val="Bibliography"/>
        <w:spacing w:after="0" w:line="240" w:lineRule="auto"/>
        <w:ind w:left="540" w:hanging="540"/>
        <w:jc w:val="both"/>
        <w:rPr>
          <w:rFonts w:ascii="Times New Roman" w:hAnsi="Times New Roman"/>
          <w:noProof/>
          <w:sz w:val="20"/>
          <w:szCs w:val="20"/>
        </w:rPr>
      </w:pPr>
      <w:r w:rsidRPr="002B501B">
        <w:rPr>
          <w:rFonts w:ascii="Times New Roman" w:hAnsi="Times New Roman"/>
          <w:noProof/>
          <w:sz w:val="20"/>
          <w:szCs w:val="20"/>
        </w:rPr>
        <w:t xml:space="preserve">Woodward, A., Howard, N., Souare, Y., Kollie, S., von Roenne, A., &amp; Borchert, M. (2011). Reproductive </w:t>
      </w:r>
      <w:r w:rsidR="00457832" w:rsidRPr="002B501B">
        <w:rPr>
          <w:rFonts w:ascii="Times New Roman" w:hAnsi="Times New Roman"/>
          <w:noProof/>
          <w:sz w:val="20"/>
          <w:szCs w:val="20"/>
        </w:rPr>
        <w:t>health for refugees by refugees in Guinea</w:t>
      </w:r>
      <w:r w:rsidRPr="002B501B">
        <w:rPr>
          <w:rFonts w:ascii="Times New Roman" w:hAnsi="Times New Roman"/>
          <w:noProof/>
          <w:sz w:val="20"/>
          <w:szCs w:val="20"/>
        </w:rPr>
        <w:t xml:space="preserve"> IV: Peer Education and HIV Knowledge, Attitudes and Reported Practices. </w:t>
      </w:r>
      <w:r w:rsidRPr="002B501B">
        <w:rPr>
          <w:rFonts w:ascii="Times New Roman" w:hAnsi="Times New Roman"/>
          <w:i/>
          <w:iCs/>
          <w:noProof/>
          <w:sz w:val="20"/>
          <w:szCs w:val="20"/>
        </w:rPr>
        <w:t>Conflict and Health</w:t>
      </w:r>
      <w:r w:rsidRPr="002B501B">
        <w:rPr>
          <w:rFonts w:ascii="Times New Roman" w:hAnsi="Times New Roman"/>
          <w:noProof/>
          <w:sz w:val="20"/>
          <w:szCs w:val="20"/>
        </w:rPr>
        <w:t>,</w:t>
      </w:r>
      <w:r w:rsidRPr="002B501B">
        <w:rPr>
          <w:rFonts w:ascii="Times New Roman" w:hAnsi="Times New Roman"/>
          <w:i/>
          <w:iCs/>
          <w:noProof/>
          <w:sz w:val="20"/>
          <w:szCs w:val="20"/>
        </w:rPr>
        <w:t xml:space="preserve"> 5</w:t>
      </w:r>
      <w:r w:rsidRPr="002B501B">
        <w:rPr>
          <w:rFonts w:ascii="Times New Roman" w:hAnsi="Times New Roman"/>
          <w:noProof/>
          <w:sz w:val="20"/>
          <w:szCs w:val="20"/>
        </w:rPr>
        <w:t xml:space="preserve"> (10).</w:t>
      </w:r>
    </w:p>
    <w:sectPr w:rsidR="00FF7B9C" w:rsidRPr="002B501B" w:rsidSect="00C957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F49A" w14:textId="77777777" w:rsidR="00725BDA" w:rsidRDefault="00725BDA" w:rsidP="00FD35EC">
      <w:pPr>
        <w:spacing w:after="0" w:line="240" w:lineRule="auto"/>
      </w:pPr>
      <w:r>
        <w:separator/>
      </w:r>
    </w:p>
  </w:endnote>
  <w:endnote w:type="continuationSeparator" w:id="0">
    <w:p w14:paraId="6C0D6F05" w14:textId="77777777" w:rsidR="00725BDA" w:rsidRDefault="00725BDA" w:rsidP="00FD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90EB" w14:textId="77777777" w:rsidR="00FB37C4" w:rsidRDefault="00FB37C4">
    <w:pPr>
      <w:pStyle w:val="Footer"/>
      <w:jc w:val="center"/>
    </w:pPr>
    <w:r>
      <w:fldChar w:fldCharType="begin"/>
    </w:r>
    <w:r>
      <w:instrText xml:space="preserve"> PAGE   \* MERGEFORMAT </w:instrText>
    </w:r>
    <w:r>
      <w:fldChar w:fldCharType="separate"/>
    </w:r>
    <w:r w:rsidR="005F0E8C">
      <w:rPr>
        <w:noProof/>
      </w:rPr>
      <w:t>1</w:t>
    </w:r>
    <w:r>
      <w:rPr>
        <w:noProof/>
      </w:rPr>
      <w:fldChar w:fldCharType="end"/>
    </w:r>
  </w:p>
  <w:p w14:paraId="516241F7" w14:textId="77777777" w:rsidR="00FB37C4" w:rsidRDefault="00FB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B3A35" w14:textId="77777777" w:rsidR="00725BDA" w:rsidRDefault="00725BDA" w:rsidP="00FD35EC">
      <w:pPr>
        <w:spacing w:after="0" w:line="240" w:lineRule="auto"/>
      </w:pPr>
      <w:r>
        <w:separator/>
      </w:r>
    </w:p>
  </w:footnote>
  <w:footnote w:type="continuationSeparator" w:id="0">
    <w:p w14:paraId="277C8C27" w14:textId="77777777" w:rsidR="00725BDA" w:rsidRDefault="00725BDA" w:rsidP="00FD3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8C"/>
    <w:rsid w:val="00022239"/>
    <w:rsid w:val="00025090"/>
    <w:rsid w:val="00027DA3"/>
    <w:rsid w:val="000403B0"/>
    <w:rsid w:val="00042BB5"/>
    <w:rsid w:val="00057DF0"/>
    <w:rsid w:val="000969E5"/>
    <w:rsid w:val="000A5A61"/>
    <w:rsid w:val="000B0E0B"/>
    <w:rsid w:val="000D3140"/>
    <w:rsid w:val="000D6083"/>
    <w:rsid w:val="000E1113"/>
    <w:rsid w:val="000E7ED0"/>
    <w:rsid w:val="00106ADF"/>
    <w:rsid w:val="001074A8"/>
    <w:rsid w:val="001178C8"/>
    <w:rsid w:val="001573FF"/>
    <w:rsid w:val="00162D80"/>
    <w:rsid w:val="00173FEB"/>
    <w:rsid w:val="00174908"/>
    <w:rsid w:val="001754F9"/>
    <w:rsid w:val="00176C99"/>
    <w:rsid w:val="001867A4"/>
    <w:rsid w:val="001B7004"/>
    <w:rsid w:val="001C1EC8"/>
    <w:rsid w:val="001D286A"/>
    <w:rsid w:val="001E2134"/>
    <w:rsid w:val="00202D1F"/>
    <w:rsid w:val="0022411D"/>
    <w:rsid w:val="00240A50"/>
    <w:rsid w:val="00253FD4"/>
    <w:rsid w:val="00265FC1"/>
    <w:rsid w:val="00293F9F"/>
    <w:rsid w:val="002B501B"/>
    <w:rsid w:val="002D105A"/>
    <w:rsid w:val="002D1065"/>
    <w:rsid w:val="002D2AC0"/>
    <w:rsid w:val="002F0D11"/>
    <w:rsid w:val="0030690D"/>
    <w:rsid w:val="003301F7"/>
    <w:rsid w:val="00340F9F"/>
    <w:rsid w:val="00352CA0"/>
    <w:rsid w:val="00360EAD"/>
    <w:rsid w:val="003A0313"/>
    <w:rsid w:val="003C7A86"/>
    <w:rsid w:val="003D61FB"/>
    <w:rsid w:val="003F1849"/>
    <w:rsid w:val="00401ACF"/>
    <w:rsid w:val="0041044E"/>
    <w:rsid w:val="00410A56"/>
    <w:rsid w:val="00416F7C"/>
    <w:rsid w:val="00440E01"/>
    <w:rsid w:val="00446C65"/>
    <w:rsid w:val="00453559"/>
    <w:rsid w:val="00453824"/>
    <w:rsid w:val="00456444"/>
    <w:rsid w:val="00457832"/>
    <w:rsid w:val="00484024"/>
    <w:rsid w:val="00485C4E"/>
    <w:rsid w:val="004949D3"/>
    <w:rsid w:val="004A2A55"/>
    <w:rsid w:val="004D7F2A"/>
    <w:rsid w:val="00540744"/>
    <w:rsid w:val="00556401"/>
    <w:rsid w:val="00561D80"/>
    <w:rsid w:val="005654E3"/>
    <w:rsid w:val="00572682"/>
    <w:rsid w:val="00575D89"/>
    <w:rsid w:val="00582A45"/>
    <w:rsid w:val="005936DE"/>
    <w:rsid w:val="005A1E4D"/>
    <w:rsid w:val="005A2D10"/>
    <w:rsid w:val="005A4FBB"/>
    <w:rsid w:val="005A5653"/>
    <w:rsid w:val="005A6FAF"/>
    <w:rsid w:val="005F0E8C"/>
    <w:rsid w:val="00612E93"/>
    <w:rsid w:val="0062074B"/>
    <w:rsid w:val="00623CB9"/>
    <w:rsid w:val="0062562C"/>
    <w:rsid w:val="00644D80"/>
    <w:rsid w:val="006635A7"/>
    <w:rsid w:val="006643DA"/>
    <w:rsid w:val="006645C6"/>
    <w:rsid w:val="00664A2B"/>
    <w:rsid w:val="00677BCA"/>
    <w:rsid w:val="00685A74"/>
    <w:rsid w:val="006965B6"/>
    <w:rsid w:val="006D1668"/>
    <w:rsid w:val="006F6BBF"/>
    <w:rsid w:val="00701098"/>
    <w:rsid w:val="00712CBC"/>
    <w:rsid w:val="00715860"/>
    <w:rsid w:val="00725BDA"/>
    <w:rsid w:val="007436E5"/>
    <w:rsid w:val="007457C2"/>
    <w:rsid w:val="00757F7E"/>
    <w:rsid w:val="00760F78"/>
    <w:rsid w:val="0076557E"/>
    <w:rsid w:val="00776CC8"/>
    <w:rsid w:val="007850C9"/>
    <w:rsid w:val="007E1C85"/>
    <w:rsid w:val="008236C8"/>
    <w:rsid w:val="00842D9C"/>
    <w:rsid w:val="008530AD"/>
    <w:rsid w:val="00870C05"/>
    <w:rsid w:val="008A65D0"/>
    <w:rsid w:val="008B4E17"/>
    <w:rsid w:val="008D6DF2"/>
    <w:rsid w:val="008E2B7A"/>
    <w:rsid w:val="008E42EA"/>
    <w:rsid w:val="008E4FAD"/>
    <w:rsid w:val="008E66FF"/>
    <w:rsid w:val="009053F6"/>
    <w:rsid w:val="00937629"/>
    <w:rsid w:val="00975339"/>
    <w:rsid w:val="0098038C"/>
    <w:rsid w:val="009837A6"/>
    <w:rsid w:val="009924E6"/>
    <w:rsid w:val="00992695"/>
    <w:rsid w:val="009949DC"/>
    <w:rsid w:val="009A0E31"/>
    <w:rsid w:val="009A67A3"/>
    <w:rsid w:val="009B0A9F"/>
    <w:rsid w:val="009B37C1"/>
    <w:rsid w:val="009B387C"/>
    <w:rsid w:val="009B6A93"/>
    <w:rsid w:val="009D5113"/>
    <w:rsid w:val="009E3B3D"/>
    <w:rsid w:val="009F0257"/>
    <w:rsid w:val="00A05720"/>
    <w:rsid w:val="00A22457"/>
    <w:rsid w:val="00A524FB"/>
    <w:rsid w:val="00A75B0B"/>
    <w:rsid w:val="00A81EC5"/>
    <w:rsid w:val="00A8308B"/>
    <w:rsid w:val="00A86B8E"/>
    <w:rsid w:val="00A87A97"/>
    <w:rsid w:val="00A97A5D"/>
    <w:rsid w:val="00AA3D89"/>
    <w:rsid w:val="00AD1401"/>
    <w:rsid w:val="00AD5FBD"/>
    <w:rsid w:val="00AD6A14"/>
    <w:rsid w:val="00AE6451"/>
    <w:rsid w:val="00B20D82"/>
    <w:rsid w:val="00B3073F"/>
    <w:rsid w:val="00B33111"/>
    <w:rsid w:val="00B53EBD"/>
    <w:rsid w:val="00B561B3"/>
    <w:rsid w:val="00B67437"/>
    <w:rsid w:val="00B75FB7"/>
    <w:rsid w:val="00B961AB"/>
    <w:rsid w:val="00B97BE9"/>
    <w:rsid w:val="00BA0018"/>
    <w:rsid w:val="00BB0255"/>
    <w:rsid w:val="00BB66F2"/>
    <w:rsid w:val="00BB7B11"/>
    <w:rsid w:val="00BC78C0"/>
    <w:rsid w:val="00BD6BAE"/>
    <w:rsid w:val="00BE24A9"/>
    <w:rsid w:val="00BE5B21"/>
    <w:rsid w:val="00BE7A23"/>
    <w:rsid w:val="00BF34BE"/>
    <w:rsid w:val="00C150F6"/>
    <w:rsid w:val="00C868D1"/>
    <w:rsid w:val="00C929B2"/>
    <w:rsid w:val="00C9575F"/>
    <w:rsid w:val="00CC0483"/>
    <w:rsid w:val="00CC0FAC"/>
    <w:rsid w:val="00CC1346"/>
    <w:rsid w:val="00D01BED"/>
    <w:rsid w:val="00D13B9B"/>
    <w:rsid w:val="00D201A8"/>
    <w:rsid w:val="00D23D91"/>
    <w:rsid w:val="00D25ADC"/>
    <w:rsid w:val="00D3794A"/>
    <w:rsid w:val="00D4347D"/>
    <w:rsid w:val="00D543CC"/>
    <w:rsid w:val="00D818E7"/>
    <w:rsid w:val="00DA3937"/>
    <w:rsid w:val="00DB2A2D"/>
    <w:rsid w:val="00DD03B9"/>
    <w:rsid w:val="00DE1CE6"/>
    <w:rsid w:val="00E025DC"/>
    <w:rsid w:val="00E04091"/>
    <w:rsid w:val="00E1032F"/>
    <w:rsid w:val="00E21D25"/>
    <w:rsid w:val="00E23000"/>
    <w:rsid w:val="00E26A55"/>
    <w:rsid w:val="00E30968"/>
    <w:rsid w:val="00E43E0D"/>
    <w:rsid w:val="00E71289"/>
    <w:rsid w:val="00E7331B"/>
    <w:rsid w:val="00E77859"/>
    <w:rsid w:val="00E93573"/>
    <w:rsid w:val="00EA19C3"/>
    <w:rsid w:val="00EA266D"/>
    <w:rsid w:val="00EA3FD3"/>
    <w:rsid w:val="00EA5749"/>
    <w:rsid w:val="00EC0B9E"/>
    <w:rsid w:val="00EE0E8C"/>
    <w:rsid w:val="00EE2E0F"/>
    <w:rsid w:val="00EE761B"/>
    <w:rsid w:val="00F35966"/>
    <w:rsid w:val="00F4173A"/>
    <w:rsid w:val="00F419AB"/>
    <w:rsid w:val="00F55010"/>
    <w:rsid w:val="00F63D20"/>
    <w:rsid w:val="00F81309"/>
    <w:rsid w:val="00F92A60"/>
    <w:rsid w:val="00F934FB"/>
    <w:rsid w:val="00F97B30"/>
    <w:rsid w:val="00FA131D"/>
    <w:rsid w:val="00FB341D"/>
    <w:rsid w:val="00FB37C4"/>
    <w:rsid w:val="00FC3CA3"/>
    <w:rsid w:val="00FD35EC"/>
    <w:rsid w:val="00FD677E"/>
    <w:rsid w:val="00FF4D18"/>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94EA"/>
  <w15:docId w15:val="{70789195-CA1B-4BBF-BE82-EC1ABD41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8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56444"/>
  </w:style>
  <w:style w:type="paragraph" w:styleId="Header">
    <w:name w:val="header"/>
    <w:basedOn w:val="Normal"/>
    <w:link w:val="HeaderChar"/>
    <w:uiPriority w:val="99"/>
    <w:semiHidden/>
    <w:unhideWhenUsed/>
    <w:rsid w:val="00FD35EC"/>
    <w:pPr>
      <w:tabs>
        <w:tab w:val="center" w:pos="4680"/>
        <w:tab w:val="right" w:pos="9360"/>
      </w:tabs>
    </w:pPr>
  </w:style>
  <w:style w:type="character" w:customStyle="1" w:styleId="HeaderChar">
    <w:name w:val="Header Char"/>
    <w:link w:val="Header"/>
    <w:uiPriority w:val="99"/>
    <w:semiHidden/>
    <w:rsid w:val="00FD35EC"/>
    <w:rPr>
      <w:sz w:val="22"/>
      <w:szCs w:val="22"/>
      <w:lang w:val="en-029"/>
    </w:rPr>
  </w:style>
  <w:style w:type="paragraph" w:styleId="Footer">
    <w:name w:val="footer"/>
    <w:basedOn w:val="Normal"/>
    <w:link w:val="FooterChar"/>
    <w:uiPriority w:val="99"/>
    <w:unhideWhenUsed/>
    <w:rsid w:val="00FD35EC"/>
    <w:pPr>
      <w:tabs>
        <w:tab w:val="center" w:pos="4680"/>
        <w:tab w:val="right" w:pos="9360"/>
      </w:tabs>
    </w:pPr>
  </w:style>
  <w:style w:type="character" w:customStyle="1" w:styleId="FooterChar">
    <w:name w:val="Footer Char"/>
    <w:link w:val="Footer"/>
    <w:uiPriority w:val="99"/>
    <w:rsid w:val="00FD35EC"/>
    <w:rPr>
      <w:sz w:val="22"/>
      <w:szCs w:val="22"/>
      <w:lang w:val="en-029"/>
    </w:rPr>
  </w:style>
  <w:style w:type="paragraph" w:styleId="ListParagraph">
    <w:name w:val="List Paragraph"/>
    <w:basedOn w:val="Normal"/>
    <w:uiPriority w:val="34"/>
    <w:qFormat/>
    <w:rsid w:val="00AD1401"/>
    <w:pPr>
      <w:ind w:left="720"/>
      <w:contextualSpacing/>
    </w:pPr>
    <w:rPr>
      <w:lang w:val="en-US"/>
    </w:rPr>
  </w:style>
  <w:style w:type="character" w:styleId="Hyperlink">
    <w:name w:val="Hyperlink"/>
    <w:uiPriority w:val="99"/>
    <w:unhideWhenUsed/>
    <w:rsid w:val="00E21D25"/>
    <w:rPr>
      <w:color w:val="0000FF"/>
      <w:u w:val="single"/>
    </w:rPr>
  </w:style>
  <w:style w:type="paragraph" w:styleId="BalloonText">
    <w:name w:val="Balloon Text"/>
    <w:basedOn w:val="Normal"/>
    <w:link w:val="BalloonTextChar"/>
    <w:uiPriority w:val="99"/>
    <w:semiHidden/>
    <w:unhideWhenUsed/>
    <w:rsid w:val="00992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E6"/>
    <w:rPr>
      <w:rFonts w:ascii="Tahoma" w:hAnsi="Tahoma" w:cs="Tahoma"/>
      <w:sz w:val="16"/>
      <w:szCs w:val="16"/>
      <w:lang w:val="en-029"/>
    </w:rPr>
  </w:style>
  <w:style w:type="character" w:styleId="CommentReference">
    <w:name w:val="annotation reference"/>
    <w:basedOn w:val="DefaultParagraphFont"/>
    <w:uiPriority w:val="99"/>
    <w:semiHidden/>
    <w:unhideWhenUsed/>
    <w:rsid w:val="005936DE"/>
    <w:rPr>
      <w:sz w:val="16"/>
      <w:szCs w:val="16"/>
    </w:rPr>
  </w:style>
  <w:style w:type="paragraph" w:styleId="CommentText">
    <w:name w:val="annotation text"/>
    <w:basedOn w:val="Normal"/>
    <w:link w:val="CommentTextChar"/>
    <w:uiPriority w:val="99"/>
    <w:semiHidden/>
    <w:unhideWhenUsed/>
    <w:rsid w:val="005936DE"/>
    <w:pPr>
      <w:spacing w:line="240" w:lineRule="auto"/>
    </w:pPr>
    <w:rPr>
      <w:sz w:val="20"/>
      <w:szCs w:val="20"/>
    </w:rPr>
  </w:style>
  <w:style w:type="character" w:customStyle="1" w:styleId="CommentTextChar">
    <w:name w:val="Comment Text Char"/>
    <w:basedOn w:val="DefaultParagraphFont"/>
    <w:link w:val="CommentText"/>
    <w:uiPriority w:val="99"/>
    <w:semiHidden/>
    <w:rsid w:val="005936DE"/>
    <w:rPr>
      <w:lang w:val="en-029"/>
    </w:rPr>
  </w:style>
  <w:style w:type="paragraph" w:styleId="CommentSubject">
    <w:name w:val="annotation subject"/>
    <w:basedOn w:val="CommentText"/>
    <w:next w:val="CommentText"/>
    <w:link w:val="CommentSubjectChar"/>
    <w:uiPriority w:val="99"/>
    <w:semiHidden/>
    <w:unhideWhenUsed/>
    <w:rsid w:val="005936DE"/>
    <w:rPr>
      <w:b/>
      <w:bCs/>
    </w:rPr>
  </w:style>
  <w:style w:type="character" w:customStyle="1" w:styleId="CommentSubjectChar">
    <w:name w:val="Comment Subject Char"/>
    <w:basedOn w:val="CommentTextChar"/>
    <w:link w:val="CommentSubject"/>
    <w:uiPriority w:val="99"/>
    <w:semiHidden/>
    <w:rsid w:val="005936DE"/>
    <w:rPr>
      <w:b/>
      <w:bCs/>
      <w:lang w:val="en-029"/>
    </w:rPr>
  </w:style>
  <w:style w:type="character" w:customStyle="1" w:styleId="st">
    <w:name w:val="st"/>
    <w:basedOn w:val="DefaultParagraphFont"/>
    <w:rsid w:val="002B501B"/>
  </w:style>
  <w:style w:type="character" w:styleId="Emphasis">
    <w:name w:val="Emphasis"/>
    <w:basedOn w:val="DefaultParagraphFont"/>
    <w:uiPriority w:val="20"/>
    <w:qFormat/>
    <w:rsid w:val="002B5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4512">
      <w:bodyDiv w:val="1"/>
      <w:marLeft w:val="0"/>
      <w:marRight w:val="0"/>
      <w:marTop w:val="0"/>
      <w:marBottom w:val="0"/>
      <w:divBdr>
        <w:top w:val="none" w:sz="0" w:space="0" w:color="auto"/>
        <w:left w:val="none" w:sz="0" w:space="0" w:color="auto"/>
        <w:bottom w:val="none" w:sz="0" w:space="0" w:color="auto"/>
        <w:right w:val="none" w:sz="0" w:space="0" w:color="auto"/>
      </w:divBdr>
      <w:divsChild>
        <w:div w:id="402416386">
          <w:marLeft w:val="0"/>
          <w:marRight w:val="0"/>
          <w:marTop w:val="0"/>
          <w:marBottom w:val="0"/>
          <w:divBdr>
            <w:top w:val="none" w:sz="0" w:space="0" w:color="auto"/>
            <w:left w:val="none" w:sz="0" w:space="0" w:color="auto"/>
            <w:bottom w:val="none" w:sz="0" w:space="0" w:color="auto"/>
            <w:right w:val="none" w:sz="0" w:space="0" w:color="auto"/>
          </w:divBdr>
        </w:div>
        <w:div w:id="1700473396">
          <w:marLeft w:val="0"/>
          <w:marRight w:val="0"/>
          <w:marTop w:val="0"/>
          <w:marBottom w:val="0"/>
          <w:divBdr>
            <w:top w:val="none" w:sz="0" w:space="0" w:color="auto"/>
            <w:left w:val="none" w:sz="0" w:space="0" w:color="auto"/>
            <w:bottom w:val="none" w:sz="0" w:space="0" w:color="auto"/>
            <w:right w:val="none" w:sz="0" w:space="0" w:color="auto"/>
          </w:divBdr>
        </w:div>
        <w:div w:id="350304232">
          <w:marLeft w:val="0"/>
          <w:marRight w:val="0"/>
          <w:marTop w:val="0"/>
          <w:marBottom w:val="0"/>
          <w:divBdr>
            <w:top w:val="none" w:sz="0" w:space="0" w:color="auto"/>
            <w:left w:val="none" w:sz="0" w:space="0" w:color="auto"/>
            <w:bottom w:val="none" w:sz="0" w:space="0" w:color="auto"/>
            <w:right w:val="none" w:sz="0" w:space="0" w:color="auto"/>
          </w:divBdr>
        </w:div>
        <w:div w:id="1422214700">
          <w:marLeft w:val="0"/>
          <w:marRight w:val="0"/>
          <w:marTop w:val="0"/>
          <w:marBottom w:val="0"/>
          <w:divBdr>
            <w:top w:val="none" w:sz="0" w:space="0" w:color="auto"/>
            <w:left w:val="none" w:sz="0" w:space="0" w:color="auto"/>
            <w:bottom w:val="none" w:sz="0" w:space="0" w:color="auto"/>
            <w:right w:val="none" w:sz="0" w:space="0" w:color="auto"/>
          </w:divBdr>
        </w:div>
        <w:div w:id="90526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5833</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GBEMI</cp:lastModifiedBy>
  <cp:revision>2</cp:revision>
  <cp:lastPrinted>2014-02-17T07:13:00Z</cp:lastPrinted>
  <dcterms:created xsi:type="dcterms:W3CDTF">2014-07-29T02:20:00Z</dcterms:created>
  <dcterms:modified xsi:type="dcterms:W3CDTF">2014-07-29T02:20:00Z</dcterms:modified>
</cp:coreProperties>
</file>